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中振新能源科技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12</w:t>
      </w:r>
      <w:r>
        <w:rPr>
          <w:rFonts w:hint="eastAsia" w:ascii="Times New Roman"/>
          <w:sz w:val="24"/>
          <w:szCs w:val="24"/>
        </w:rPr>
        <w:t>月</w:t>
      </w:r>
      <w:r>
        <w:rPr>
          <w:rFonts w:hint="eastAsia" w:ascii="Times New Roman"/>
          <w:sz w:val="24"/>
          <w:szCs w:val="24"/>
          <w:lang w:val="en-US" w:eastAsia="zh-CN"/>
        </w:rPr>
        <w:t>20</w:t>
      </w:r>
      <w:r>
        <w:rPr>
          <w:rFonts w:hint="eastAsia" w:ascii="Times New Roman"/>
          <w:sz w:val="24"/>
          <w:szCs w:val="24"/>
        </w:rPr>
        <w:t>日东莞市</w:t>
      </w:r>
      <w:r>
        <w:rPr>
          <w:rFonts w:hint="eastAsia" w:ascii="Times New Roman"/>
          <w:sz w:val="24"/>
          <w:szCs w:val="24"/>
          <w:lang w:eastAsia="zh-CN"/>
        </w:rPr>
        <w:t>中振新能源科技</w:t>
      </w:r>
      <w:r>
        <w:rPr>
          <w:rFonts w:hint="eastAsia" w:ascii="Times New Roman"/>
          <w:sz w:val="24"/>
          <w:szCs w:val="24"/>
        </w:rPr>
        <w:t>有限公司根据东莞市</w:t>
      </w:r>
      <w:r>
        <w:rPr>
          <w:rFonts w:hint="eastAsia" w:ascii="Times New Roman"/>
          <w:sz w:val="24"/>
          <w:szCs w:val="24"/>
          <w:lang w:eastAsia="zh-CN"/>
        </w:rPr>
        <w:t>中振新能源科技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中振新能源科技</w:t>
      </w:r>
      <w:r>
        <w:rPr>
          <w:rFonts w:hint="eastAsia" w:cs="Times New Roman"/>
        </w:rPr>
        <w:t>有限公司位于</w:t>
      </w:r>
      <w:r>
        <w:rPr>
          <w:rFonts w:hint="eastAsia" w:cs="Times New Roman"/>
          <w:color w:val="000000"/>
          <w:lang w:eastAsia="zh-CN"/>
        </w:rPr>
        <w:t>东莞市虎门镇怀德社区远丰新村横芬路</w:t>
      </w:r>
      <w:r>
        <w:rPr>
          <w:rFonts w:hint="eastAsia" w:cs="Times New Roman"/>
          <w:color w:val="000000"/>
          <w:lang w:val="en-US" w:eastAsia="zh-CN"/>
        </w:rPr>
        <w:t>1路3号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27.50</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40.28</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3000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7500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2000</w:t>
      </w:r>
      <w:r>
        <w:rPr>
          <w:rFonts w:hint="eastAsia" w:cs="Times New Roman"/>
        </w:rPr>
        <w:t>万元，设有员工</w:t>
      </w:r>
      <w:r>
        <w:rPr>
          <w:rFonts w:hint="eastAsia" w:cs="Times New Roman"/>
          <w:lang w:val="en-US" w:eastAsia="zh-CN"/>
        </w:rPr>
        <w:t>200</w:t>
      </w:r>
      <w:r>
        <w:rPr>
          <w:rFonts w:hint="eastAsia" w:cs="Times New Roman"/>
        </w:rPr>
        <w:t>人，主要</w:t>
      </w:r>
      <w:r>
        <w:rPr>
          <w:rFonts w:hint="eastAsia" w:cs="Times New Roman"/>
          <w:lang w:eastAsia="zh-CN"/>
        </w:rPr>
        <w:t>加工生产电线、连接线</w:t>
      </w:r>
      <w:r>
        <w:rPr>
          <w:rFonts w:hint="eastAsia" w:cs="Times New Roman"/>
        </w:rPr>
        <w:t>，年</w:t>
      </w:r>
      <w:r>
        <w:rPr>
          <w:rFonts w:hint="eastAsia" w:cs="Times New Roman"/>
          <w:lang w:eastAsia="zh-CN"/>
        </w:rPr>
        <w:t>加工生产电线</w:t>
      </w:r>
      <w:r>
        <w:rPr>
          <w:rFonts w:hint="eastAsia" w:cs="Times New Roman"/>
          <w:lang w:val="en-US" w:eastAsia="zh-CN"/>
        </w:rPr>
        <w:t>6000万米、连接线1500万条</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中振新能源科技</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8</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中振新能源科技</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19332</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2000</w:t>
      </w:r>
      <w:r>
        <w:rPr>
          <w:rFonts w:hint="eastAsia" w:ascii="Times New Roman"/>
          <w:sz w:val="24"/>
        </w:rPr>
        <w:t>万元，其中环保投资为</w:t>
      </w:r>
      <w:r>
        <w:rPr>
          <w:rFonts w:hint="eastAsia" w:ascii="Times New Roman" w:hAnsi="Times New Roman"/>
          <w:sz w:val="24"/>
          <w:lang w:val="en-US" w:eastAsia="zh-CN"/>
        </w:rPr>
        <w:t>11</w:t>
      </w:r>
      <w:r>
        <w:rPr>
          <w:rFonts w:hint="eastAsia" w:ascii="Times New Roman"/>
          <w:sz w:val="24"/>
        </w:rPr>
        <w:t>万元，占总投资的</w:t>
      </w:r>
      <w:r>
        <w:rPr>
          <w:rFonts w:hint="eastAsia" w:ascii="Times New Roman" w:hAnsi="Times New Roman"/>
          <w:sz w:val="24"/>
          <w:lang w:val="en-US" w:eastAsia="zh-CN"/>
        </w:rPr>
        <w:t>0.55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押出、注塑、超声波熔接</w:t>
      </w:r>
      <w:r>
        <w:rPr>
          <w:rFonts w:hint="eastAsia" w:ascii="宋体" w:hAnsi="宋体" w:cs="宋体"/>
          <w:sz w:val="24"/>
          <w:szCs w:val="24"/>
          <w:lang w:eastAsia="zh-CN"/>
        </w:rPr>
        <w:t>、</w:t>
      </w:r>
      <w:r>
        <w:rPr>
          <w:rFonts w:ascii="宋体" w:hAnsi="宋体" w:eastAsia="宋体" w:cs="宋体"/>
          <w:sz w:val="24"/>
          <w:szCs w:val="24"/>
        </w:rPr>
        <w:t>印字工序产生的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收集后引至同一套“</w:t>
      </w:r>
      <w:r>
        <w:rPr>
          <w:rFonts w:hint="eastAsia" w:ascii="宋体" w:hAnsi="宋体" w:cs="宋体"/>
          <w:sz w:val="24"/>
          <w:szCs w:val="24"/>
          <w:lang w:val="en-US" w:eastAsia="zh-CN"/>
        </w:rPr>
        <w:t>UV光解催化装置+活性炭吸附装置”</w:t>
      </w:r>
      <w:r>
        <w:rPr>
          <w:rFonts w:ascii="宋体" w:hAnsi="宋体" w:eastAsia="宋体" w:cs="宋体"/>
          <w:sz w:val="24"/>
          <w:szCs w:val="24"/>
        </w:rPr>
        <w:t>处理后</w:t>
      </w:r>
      <w:r>
        <w:rPr>
          <w:rFonts w:hint="eastAsia" w:ascii="宋体" w:hAnsi="宋体" w:cs="宋体"/>
          <w:sz w:val="24"/>
          <w:szCs w:val="24"/>
          <w:lang w:eastAsia="zh-CN"/>
        </w:rPr>
        <w:t>经管道引至</w:t>
      </w:r>
      <w:r>
        <w:rPr>
          <w:rFonts w:ascii="宋体" w:hAnsi="宋体" w:eastAsia="宋体" w:cs="宋体"/>
          <w:sz w:val="24"/>
          <w:szCs w:val="24"/>
        </w:rPr>
        <w:t>高空排放，</w:t>
      </w:r>
      <w:r>
        <w:rPr>
          <w:rFonts w:hint="eastAsia" w:ascii="宋体" w:hAnsi="宋体" w:cs="宋体"/>
          <w:sz w:val="24"/>
          <w:szCs w:val="24"/>
          <w:lang w:eastAsia="zh-CN"/>
        </w:rPr>
        <w:t>押出、注塑、超声波熔接工序有机</w:t>
      </w:r>
      <w:r>
        <w:rPr>
          <w:rFonts w:ascii="宋体" w:hAnsi="宋体" w:eastAsia="宋体" w:cs="宋体"/>
          <w:sz w:val="24"/>
          <w:szCs w:val="24"/>
        </w:rPr>
        <w:t>废气排放执行《合成树脂工业污染物排放标准》（GB31572-2015）表4中大气污染物排放限值要求；印字工序</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废气排放执行广东省《印刷行业挥发性有机化合物排放标准》（DB44/815-2010）第II时段排放标准；焊锡工序产生的废气</w:t>
      </w:r>
      <w:r>
        <w:rPr>
          <w:rFonts w:hint="eastAsia" w:ascii="宋体" w:hAnsi="宋体" w:cs="宋体"/>
          <w:sz w:val="24"/>
          <w:szCs w:val="24"/>
          <w:lang w:eastAsia="zh-CN"/>
        </w:rPr>
        <w:t>经集气装置对其进行收集后由管道引至高空排放</w:t>
      </w:r>
      <w:r>
        <w:rPr>
          <w:rFonts w:ascii="宋体" w:hAnsi="宋体" w:eastAsia="宋体" w:cs="宋体"/>
          <w:sz w:val="24"/>
          <w:szCs w:val="24"/>
        </w:rPr>
        <w:t>，废气排放执行广东省《大气污染物排放限值》(DB44/27-2001)第二时段二级标准。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91218002</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押出、注塑、超声波熔接</w:t>
      </w:r>
      <w:r>
        <w:rPr>
          <w:rFonts w:hint="eastAsia" w:ascii="宋体" w:hAnsi="宋体" w:cs="宋体"/>
          <w:sz w:val="24"/>
          <w:szCs w:val="24"/>
          <w:lang w:eastAsia="zh-CN"/>
        </w:rPr>
        <w:t>、</w:t>
      </w:r>
      <w:r>
        <w:rPr>
          <w:rFonts w:ascii="宋体" w:hAnsi="宋体" w:eastAsia="宋体" w:cs="宋体"/>
          <w:sz w:val="24"/>
          <w:szCs w:val="24"/>
        </w:rPr>
        <w:t>印字工序产生的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收集后引至同一套“</w:t>
      </w:r>
      <w:r>
        <w:rPr>
          <w:rFonts w:hint="eastAsia" w:ascii="宋体" w:hAnsi="宋体" w:cs="宋体"/>
          <w:sz w:val="24"/>
          <w:szCs w:val="24"/>
          <w:lang w:val="en-US" w:eastAsia="zh-CN"/>
        </w:rPr>
        <w:t>UV光解催化装置+活性炭吸附装置”</w:t>
      </w:r>
      <w:r>
        <w:rPr>
          <w:rFonts w:ascii="宋体" w:hAnsi="宋体" w:eastAsia="宋体" w:cs="宋体"/>
          <w:sz w:val="24"/>
          <w:szCs w:val="24"/>
        </w:rPr>
        <w:t>处理后</w:t>
      </w:r>
      <w:r>
        <w:rPr>
          <w:rFonts w:hint="eastAsia" w:ascii="宋体" w:hAnsi="宋体" w:cs="宋体"/>
          <w:sz w:val="24"/>
          <w:szCs w:val="24"/>
          <w:lang w:eastAsia="zh-CN"/>
        </w:rPr>
        <w:t>经管道引至</w:t>
      </w:r>
      <w:r>
        <w:rPr>
          <w:rFonts w:ascii="宋体" w:hAnsi="宋体" w:eastAsia="宋体" w:cs="宋体"/>
          <w:sz w:val="24"/>
          <w:szCs w:val="24"/>
        </w:rPr>
        <w:t>高空排放，</w:t>
      </w:r>
      <w:r>
        <w:rPr>
          <w:rFonts w:hint="eastAsia" w:ascii="宋体" w:hAnsi="宋体" w:cs="宋体"/>
          <w:sz w:val="24"/>
          <w:szCs w:val="24"/>
          <w:lang w:eastAsia="zh-CN"/>
        </w:rPr>
        <w:t>押出、注塑、超声波熔接工序有机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《合成树脂工业污染物排放标准》（GB31572-2015）表4中大气污染物排放限值要求；印字工序</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广东省《印刷行业挥发性有机化合物排放标准》（DB44/815-2010）第II时段排放标准；焊锡工序产生的废气</w:t>
      </w:r>
      <w:r>
        <w:rPr>
          <w:rFonts w:hint="eastAsia" w:ascii="宋体" w:hAnsi="宋体" w:cs="宋体"/>
          <w:sz w:val="24"/>
          <w:szCs w:val="24"/>
          <w:lang w:eastAsia="zh-CN"/>
        </w:rPr>
        <w:t>经集气装置对其进行收集后由管道引至高空排放</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91218002</w:t>
      </w:r>
      <w:bookmarkStart w:id="0" w:name="_GoBack"/>
      <w:bookmarkEnd w:id="0"/>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91218002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东莞市中振新能源科技有限公司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中振新能源科技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12-20</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中振新能源科技</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F721B86"/>
    <w:rsid w:val="316F0B39"/>
    <w:rsid w:val="34313947"/>
    <w:rsid w:val="36027ECC"/>
    <w:rsid w:val="39223B63"/>
    <w:rsid w:val="39D75F5B"/>
    <w:rsid w:val="3A914185"/>
    <w:rsid w:val="3B885DD3"/>
    <w:rsid w:val="3C8241E0"/>
    <w:rsid w:val="3F3573BE"/>
    <w:rsid w:val="406B0E51"/>
    <w:rsid w:val="43F8288A"/>
    <w:rsid w:val="44536ECB"/>
    <w:rsid w:val="46743465"/>
    <w:rsid w:val="48C519DE"/>
    <w:rsid w:val="4AD63029"/>
    <w:rsid w:val="4D925BF8"/>
    <w:rsid w:val="53177114"/>
    <w:rsid w:val="582E11CE"/>
    <w:rsid w:val="59971B00"/>
    <w:rsid w:val="5D5242FD"/>
    <w:rsid w:val="60ED1601"/>
    <w:rsid w:val="63B50DE9"/>
    <w:rsid w:val="65DB3621"/>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2020-01-08T03:03:55Z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