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越侨五金制品</w:t>
      </w:r>
      <w:r>
        <w:rPr>
          <w:rFonts w:hint="eastAsia" w:ascii="Times New Roman"/>
          <w:b/>
          <w:sz w:val="28"/>
          <w:szCs w:val="28"/>
        </w:rPr>
        <w:t>有限公司</w:t>
      </w:r>
      <w:r>
        <w:rPr>
          <w:rFonts w:hint="eastAsia" w:ascii="Times New Roman"/>
          <w:b/>
          <w:sz w:val="28"/>
          <w:szCs w:val="28"/>
          <w:lang w:eastAsia="zh-CN"/>
        </w:rPr>
        <w:t>改扩建</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20</w:t>
      </w:r>
      <w:r>
        <w:rPr>
          <w:rFonts w:hint="eastAsia" w:ascii="Times New Roman"/>
          <w:sz w:val="24"/>
          <w:szCs w:val="24"/>
        </w:rPr>
        <w:t>日东莞市</w:t>
      </w:r>
      <w:r>
        <w:rPr>
          <w:rFonts w:hint="eastAsia" w:ascii="Times New Roman"/>
          <w:sz w:val="24"/>
          <w:szCs w:val="24"/>
          <w:lang w:eastAsia="zh-CN"/>
        </w:rPr>
        <w:t>越侨五金制品</w:t>
      </w:r>
      <w:r>
        <w:rPr>
          <w:rFonts w:hint="eastAsia" w:ascii="Times New Roman"/>
          <w:sz w:val="24"/>
          <w:szCs w:val="24"/>
        </w:rPr>
        <w:t>有限公司根据东莞市</w:t>
      </w:r>
      <w:r>
        <w:rPr>
          <w:rFonts w:hint="eastAsia" w:ascii="Times New Roman"/>
          <w:sz w:val="24"/>
          <w:szCs w:val="24"/>
          <w:lang w:eastAsia="zh-CN"/>
        </w:rPr>
        <w:t>越侨五金制品</w:t>
      </w:r>
      <w:r>
        <w:rPr>
          <w:rFonts w:hint="eastAsia" w:ascii="Times New Roman"/>
          <w:sz w:val="24"/>
          <w:szCs w:val="24"/>
        </w:rPr>
        <w:t>有限公司</w:t>
      </w:r>
      <w:r>
        <w:rPr>
          <w:rFonts w:hint="eastAsia" w:ascii="Times New Roman"/>
          <w:sz w:val="24"/>
          <w:szCs w:val="24"/>
          <w:lang w:eastAsia="zh-CN"/>
        </w:rPr>
        <w:t>改扩建</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改扩建</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越侨五金制品</w:t>
      </w:r>
      <w:r>
        <w:rPr>
          <w:rFonts w:hint="eastAsia" w:cs="Times New Roman"/>
        </w:rPr>
        <w:t>有限公司位于</w:t>
      </w:r>
      <w:r>
        <w:rPr>
          <w:rFonts w:hint="eastAsia" w:cs="Times New Roman"/>
          <w:color w:val="000000"/>
          <w:lang w:eastAsia="zh-CN"/>
        </w:rPr>
        <w:t>东莞市虎门镇大宁社区大板地创业路</w:t>
      </w:r>
      <w:r>
        <w:rPr>
          <w:rFonts w:hint="eastAsia" w:cs="Times New Roman"/>
          <w:color w:val="000000"/>
          <w:lang w:val="en-US" w:eastAsia="zh-CN"/>
        </w:rPr>
        <w:t>42号2楼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28.77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11.41</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改扩建</w:t>
      </w:r>
      <w:r>
        <w:rPr>
          <w:rFonts w:hint="eastAsia" w:cs="Times New Roman"/>
        </w:rPr>
        <w:t>项目所在厂房为租用，占地面积</w:t>
      </w:r>
      <w:r>
        <w:rPr>
          <w:rFonts w:hint="eastAsia" w:cs="Times New Roman"/>
          <w:lang w:val="en-US" w:eastAsia="zh-CN"/>
        </w:rPr>
        <w:t>1300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1300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w:t>
      </w:r>
      <w:bookmarkStart w:id="0" w:name="_GoBack"/>
      <w:bookmarkEnd w:id="0"/>
      <w:r>
        <w:rPr>
          <w:rFonts w:hint="eastAsia" w:cs="Times New Roman"/>
          <w:lang w:eastAsia="zh-CN"/>
        </w:rPr>
        <w:t>塑胶制品、塑胶工艺品</w:t>
      </w:r>
      <w:r>
        <w:rPr>
          <w:rFonts w:hint="eastAsia" w:cs="Times New Roman"/>
        </w:rPr>
        <w:t>，年</w:t>
      </w:r>
      <w:r>
        <w:rPr>
          <w:rFonts w:hint="eastAsia" w:cs="Times New Roman"/>
          <w:lang w:eastAsia="zh-CN"/>
        </w:rPr>
        <w:t>加工生产塑胶制品</w:t>
      </w:r>
      <w:r>
        <w:rPr>
          <w:rFonts w:hint="eastAsia" w:cs="Times New Roman"/>
          <w:lang w:val="en-US" w:eastAsia="zh-CN"/>
        </w:rPr>
        <w:t>80万件、塑胶工艺品10万件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hint="eastAsia" w:cs="Times New Roman"/>
          <w:color w:val="000000"/>
          <w:lang w:val="en-US" w:eastAsia="zh-CN"/>
        </w:rPr>
      </w:pPr>
      <w:r>
        <w:rPr>
          <w:rFonts w:hint="eastAsia" w:cs="Times New Roman"/>
        </w:rPr>
        <w:t>东莞市</w:t>
      </w:r>
      <w:r>
        <w:rPr>
          <w:rFonts w:hint="eastAsia" w:cs="Times New Roman"/>
          <w:lang w:eastAsia="zh-CN"/>
        </w:rPr>
        <w:t>奇为塑胶五金</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3</w:t>
      </w:r>
      <w:r>
        <w:rPr>
          <w:rFonts w:hint="eastAsia" w:cs="Times New Roman"/>
          <w:color w:val="000000"/>
        </w:rPr>
        <w:t>月</w:t>
      </w:r>
      <w:r>
        <w:rPr>
          <w:rFonts w:hint="eastAsia" w:cs="Times New Roman"/>
          <w:color w:val="000000"/>
          <w:lang w:eastAsia="zh-CN"/>
        </w:rPr>
        <w:t>填写了《东莞市越侨五金制品有限公司工艺品组装项目环评影响登记表》，并通过了东莞市环境保护局的备案，备案号</w:t>
      </w:r>
      <w:r>
        <w:rPr>
          <w:rFonts w:hint="eastAsia" w:cs="Times New Roman"/>
          <w:color w:val="000000"/>
          <w:u w:val="single"/>
          <w:lang w:eastAsia="zh-CN"/>
        </w:rPr>
        <w:t>：</w:t>
      </w:r>
      <w:r>
        <w:rPr>
          <w:rFonts w:hint="eastAsia" w:cs="Times New Roman"/>
          <w:color w:val="000000"/>
          <w:u w:val="single"/>
          <w:lang w:val="en-US" w:eastAsia="zh-CN"/>
        </w:rPr>
        <w:t>201844190100004277</w:t>
      </w:r>
      <w:r>
        <w:rPr>
          <w:rFonts w:hint="eastAsia" w:cs="Times New Roman"/>
          <w:color w:val="000000"/>
          <w:lang w:val="en-US" w:eastAsia="zh-CN"/>
        </w:rPr>
        <w:t>。</w:t>
      </w:r>
    </w:p>
    <w:p>
      <w:pPr>
        <w:pStyle w:val="19"/>
        <w:rPr>
          <w:rFonts w:cs="Times New Roman"/>
          <w:color w:val="000000"/>
        </w:rPr>
      </w:pPr>
      <w:r>
        <w:rPr>
          <w:rFonts w:hint="eastAsia" w:cs="Times New Roman"/>
          <w:color w:val="000000"/>
          <w:lang w:val="en-US" w:eastAsia="zh-CN"/>
        </w:rPr>
        <w:t>由于生产发展需要，公司在原厂房内进行改扩建，</w:t>
      </w:r>
      <w:r>
        <w:rPr>
          <w:rFonts w:hint="eastAsia" w:cs="Times New Roman"/>
          <w:color w:val="000000"/>
        </w:rPr>
        <w:t>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4</w:t>
      </w:r>
      <w:r>
        <w:rPr>
          <w:rFonts w:hint="eastAsia" w:cs="Times New Roman"/>
          <w:color w:val="000000"/>
        </w:rPr>
        <w:t>月委托</w:t>
      </w:r>
      <w:r>
        <w:rPr>
          <w:rFonts w:hint="eastAsia" w:cs="Times New Roman"/>
          <w:color w:val="000000"/>
          <w:lang w:eastAsia="zh-CN"/>
        </w:rPr>
        <w:t>深圳市宗兴环保科技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越侨五金制品</w:t>
      </w:r>
      <w:r>
        <w:rPr>
          <w:rFonts w:hint="eastAsia" w:cs="Times New Roman"/>
          <w:color w:val="000000"/>
        </w:rPr>
        <w:t>有限公司</w:t>
      </w:r>
      <w:r>
        <w:rPr>
          <w:rFonts w:hint="eastAsia" w:cs="Times New Roman"/>
          <w:color w:val="000000"/>
          <w:lang w:eastAsia="zh-CN"/>
        </w:rPr>
        <w:t>改扩建</w:t>
      </w:r>
      <w:r>
        <w:rPr>
          <w:rFonts w:hint="eastAsia" w:cs="Times New Roman"/>
          <w:color w:val="000000"/>
        </w:rPr>
        <w:t>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2356</w:t>
      </w:r>
      <w:r>
        <w:rPr>
          <w:rFonts w:hint="eastAsia" w:cs="Times New Roman"/>
          <w:color w:val="000000"/>
        </w:rPr>
        <w:t>号。</w:t>
      </w:r>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本改扩建</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6</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本改扩建</w:t>
      </w: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15</w:t>
      </w:r>
      <w:r>
        <w:rPr>
          <w:rFonts w:hint="eastAsia" w:ascii="Times New Roman"/>
          <w:sz w:val="24"/>
        </w:rPr>
        <w:t>万元，占总投资的</w:t>
      </w:r>
      <w:r>
        <w:rPr>
          <w:rFonts w:hint="eastAsia" w:ascii="Times New Roman" w:hAnsi="Times New Roman"/>
          <w:sz w:val="24"/>
          <w:lang w:val="en-US" w:eastAsia="zh-CN"/>
        </w:rPr>
        <w:t>15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改扩建</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w:t>
      </w:r>
      <w:r>
        <w:rPr>
          <w:rFonts w:hint="eastAsia" w:ascii="Times New Roman"/>
          <w:sz w:val="24"/>
          <w:szCs w:val="24"/>
          <w:lang w:eastAsia="zh-CN"/>
        </w:rPr>
        <w:t>改扩建</w:t>
      </w:r>
      <w:r>
        <w:rPr>
          <w:rFonts w:hint="eastAsia" w:ascii="Times New Roman"/>
          <w:sz w:val="24"/>
          <w:szCs w:val="24"/>
        </w:rPr>
        <w:t>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本改扩建</w:t>
      </w:r>
      <w:r>
        <w:rPr>
          <w:rFonts w:hint="eastAsia" w:ascii="Times New Roman" w:hAnsi="Times New Roman"/>
          <w:sz w:val="24"/>
          <w:szCs w:val="24"/>
        </w:rPr>
        <w:t>项目</w:t>
      </w:r>
      <w:r>
        <w:rPr>
          <w:rFonts w:ascii="宋体" w:hAnsi="宋体" w:eastAsia="宋体" w:cs="宋体"/>
          <w:sz w:val="24"/>
          <w:szCs w:val="24"/>
        </w:rPr>
        <w:t>不排放生产性废水。水帘柜废水、着色废水、 清洗废水及纯水制备产生的浓水（共 36.28m³/a）</w:t>
      </w:r>
      <w:r>
        <w:rPr>
          <w:rFonts w:hint="eastAsia" w:ascii="宋体" w:hAnsi="宋体" w:cs="宋体"/>
          <w:sz w:val="24"/>
          <w:szCs w:val="24"/>
          <w:lang w:eastAsia="zh-CN"/>
        </w:rPr>
        <w:t>经固定的废水桶</w:t>
      </w:r>
      <w:r>
        <w:rPr>
          <w:rFonts w:ascii="宋体" w:hAnsi="宋体" w:eastAsia="宋体" w:cs="宋体"/>
          <w:sz w:val="24"/>
          <w:szCs w:val="24"/>
        </w:rPr>
        <w:t>收集设施收集后交给有资质的零星废水公司回收处理。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达到广东省《水污染物排放限值》（DB44/26-2001）第二时段三级标准后排入市政截污管网，引至城镇污水处理厂处理。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jc w:val="both"/>
        <w:outlineLvl w:val="0"/>
        <w:rPr>
          <w:rFonts w:hint="eastAsia" w:ascii="宋体" w:hAnsi="宋体" w:eastAsia="宋体" w:cs="宋体"/>
          <w:sz w:val="24"/>
          <w:szCs w:val="24"/>
          <w:lang w:eastAsia="zh-CN"/>
        </w:rPr>
      </w:pPr>
      <w:r>
        <w:rPr>
          <w:rFonts w:hint="eastAsia" w:ascii="Times New Roman" w:hAnsi="Times New Roman"/>
          <w:sz w:val="24"/>
          <w:szCs w:val="24"/>
          <w:lang w:eastAsia="zh-CN"/>
        </w:rPr>
        <w:t>本改扩建</w:t>
      </w:r>
      <w:r>
        <w:rPr>
          <w:rFonts w:hint="eastAsia" w:ascii="Times New Roman" w:hAnsi="Times New Roman"/>
          <w:sz w:val="24"/>
          <w:szCs w:val="24"/>
        </w:rPr>
        <w:t>项目</w:t>
      </w:r>
      <w:r>
        <w:rPr>
          <w:rFonts w:ascii="宋体" w:hAnsi="宋体" w:eastAsia="宋体" w:cs="宋体"/>
          <w:sz w:val="24"/>
          <w:szCs w:val="24"/>
        </w:rPr>
        <w:t>喷漆、上光油、烘干工序设置在密闭车间，水性或低排放VOCs含量的涂料使用比例不低于50%，VOCs收集率大于90%</w:t>
      </w:r>
      <w:r>
        <w:rPr>
          <w:rFonts w:hint="eastAsia" w:ascii="宋体" w:hAnsi="宋体" w:cs="宋体"/>
          <w:sz w:val="24"/>
          <w:szCs w:val="24"/>
          <w:lang w:eastAsia="zh-CN"/>
        </w:rPr>
        <w:t>，</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w:t>
      </w:r>
      <w:r>
        <w:rPr>
          <w:rFonts w:ascii="宋体" w:hAnsi="宋体" w:eastAsia="宋体" w:cs="宋体"/>
          <w:sz w:val="24"/>
          <w:szCs w:val="24"/>
        </w:rPr>
        <w:t>引至高空排放，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废气排放执行广东省《家具制造行业挥发性有机化合物排放标准》（DB44/814-2010）第Ⅱ时段排放限值</w:t>
      </w:r>
      <w:r>
        <w:rPr>
          <w:rFonts w:hint="eastAsia" w:ascii="宋体" w:hAnsi="宋体" w:cs="宋体"/>
          <w:sz w:val="24"/>
          <w:szCs w:val="24"/>
          <w:lang w:eastAsia="zh-CN"/>
        </w:rPr>
        <w:t>。</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本改扩建</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90717004</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本改扩建</w:t>
      </w:r>
      <w:r>
        <w:rPr>
          <w:rFonts w:hint="eastAsia" w:ascii="Times New Roman" w:hAnsi="Times New Roman"/>
          <w:sz w:val="24"/>
          <w:szCs w:val="24"/>
        </w:rPr>
        <w:t>项目</w:t>
      </w:r>
      <w:r>
        <w:rPr>
          <w:rFonts w:ascii="宋体" w:hAnsi="宋体" w:eastAsia="宋体" w:cs="宋体"/>
          <w:sz w:val="24"/>
          <w:szCs w:val="24"/>
        </w:rPr>
        <w:t>不排放生产性废水。水帘柜废水、着色废水、 清洗废水及纯水制备产生的浓水（共 36.28m³/a）</w:t>
      </w:r>
      <w:r>
        <w:rPr>
          <w:rFonts w:hint="eastAsia" w:ascii="宋体" w:hAnsi="宋体" w:cs="宋体"/>
          <w:sz w:val="24"/>
          <w:szCs w:val="24"/>
          <w:lang w:eastAsia="zh-CN"/>
        </w:rPr>
        <w:t>经固定的废水桶</w:t>
      </w:r>
      <w:r>
        <w:rPr>
          <w:rFonts w:ascii="宋体" w:hAnsi="宋体" w:eastAsia="宋体" w:cs="宋体"/>
          <w:sz w:val="24"/>
          <w:szCs w:val="24"/>
        </w:rPr>
        <w:t>收集设施收集后交给有资质的零星废水公司回收处理。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达到广东省《水污染物排放限值》（DB44/26-2001）第二时段三级标准后排入市政截污管网，引至城镇污水处理厂处理。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jc w:val="both"/>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本改扩建</w:t>
      </w:r>
      <w:r>
        <w:rPr>
          <w:rFonts w:hint="eastAsia" w:ascii="Times New Roman" w:hAnsi="Times New Roman"/>
          <w:sz w:val="24"/>
          <w:szCs w:val="24"/>
        </w:rPr>
        <w:t>项目</w:t>
      </w:r>
      <w:r>
        <w:rPr>
          <w:rFonts w:ascii="宋体" w:hAnsi="宋体" w:eastAsia="宋体" w:cs="宋体"/>
          <w:sz w:val="24"/>
          <w:szCs w:val="24"/>
        </w:rPr>
        <w:t>喷漆、上光油、烘干工序设置在密闭车间，水性或低排放VOCs含量的涂料使用比例不低于50%，VOCs收集率大于90%</w:t>
      </w:r>
      <w:r>
        <w:rPr>
          <w:rFonts w:hint="eastAsia" w:ascii="宋体" w:hAnsi="宋体" w:cs="宋体"/>
          <w:sz w:val="24"/>
          <w:szCs w:val="24"/>
          <w:lang w:eastAsia="zh-CN"/>
        </w:rPr>
        <w:t>，</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由排气筒</w:t>
      </w:r>
      <w:r>
        <w:rPr>
          <w:rFonts w:ascii="宋体" w:hAnsi="宋体" w:eastAsia="宋体" w:cs="宋体"/>
          <w:sz w:val="24"/>
          <w:szCs w:val="24"/>
        </w:rPr>
        <w:t>引至高空排放，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广东省《家具制造行业挥发性有机化合物排放标准》（DB44/814-2010）第Ⅱ时段排放限值</w:t>
      </w:r>
      <w:r>
        <w:rPr>
          <w:rFonts w:hint="eastAsia" w:ascii="宋体" w:hAnsi="宋体" w:cs="宋体"/>
          <w:sz w:val="24"/>
          <w:szCs w:val="24"/>
          <w:lang w:eastAsia="zh-CN"/>
        </w:rPr>
        <w:t>。</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90917004</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本改扩建</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90917004</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东莞市越侨五金制品有限公司</w:t>
      </w:r>
      <w:r>
        <w:rPr>
          <w:rFonts w:hint="eastAsia" w:ascii="Times New Roman"/>
          <w:sz w:val="24"/>
          <w:szCs w:val="24"/>
          <w:lang w:eastAsia="zh-CN"/>
        </w:rPr>
        <w:t>改扩建</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越侨五金制品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09-20</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越侨五金制品</w:t>
      </w:r>
      <w:r>
        <w:rPr>
          <w:rFonts w:hint="eastAsia" w:ascii="Times New Roman" w:hAnsi="Times New Roman"/>
          <w:b/>
          <w:sz w:val="28"/>
          <w:szCs w:val="28"/>
        </w:rPr>
        <w:t>有限公司</w:t>
      </w:r>
      <w:r>
        <w:rPr>
          <w:rFonts w:hint="eastAsia" w:ascii="Times New Roman" w:hAnsi="Times New Roman"/>
          <w:b/>
          <w:sz w:val="28"/>
          <w:szCs w:val="28"/>
          <w:lang w:eastAsia="zh-CN"/>
        </w:rPr>
        <w:t>改扩建</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95C4067"/>
    <w:rsid w:val="0B50386E"/>
    <w:rsid w:val="0B593A5D"/>
    <w:rsid w:val="0CB42540"/>
    <w:rsid w:val="0D29482B"/>
    <w:rsid w:val="0D343BE4"/>
    <w:rsid w:val="0DDE1527"/>
    <w:rsid w:val="0DE32979"/>
    <w:rsid w:val="0FCE5A89"/>
    <w:rsid w:val="10E04B3D"/>
    <w:rsid w:val="114C068B"/>
    <w:rsid w:val="123D1278"/>
    <w:rsid w:val="12D9070B"/>
    <w:rsid w:val="13201251"/>
    <w:rsid w:val="13B81061"/>
    <w:rsid w:val="14BD429A"/>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F8288A"/>
    <w:rsid w:val="465124C4"/>
    <w:rsid w:val="4AD63029"/>
    <w:rsid w:val="4D925BF8"/>
    <w:rsid w:val="53177114"/>
    <w:rsid w:val="582E11CE"/>
    <w:rsid w:val="59966ACF"/>
    <w:rsid w:val="59971B00"/>
    <w:rsid w:val="5D5242FD"/>
    <w:rsid w:val="5FDD3F7A"/>
    <w:rsid w:val="60ED1601"/>
    <w:rsid w:val="63B50DE9"/>
    <w:rsid w:val="67D61337"/>
    <w:rsid w:val="6E801591"/>
    <w:rsid w:val="6ED22FFA"/>
    <w:rsid w:val="70CB01F1"/>
    <w:rsid w:val="710961DF"/>
    <w:rsid w:val="711C32AE"/>
    <w:rsid w:val="71636DF4"/>
    <w:rsid w:val="734A210C"/>
    <w:rsid w:val="738A2110"/>
    <w:rsid w:val="76232E78"/>
    <w:rsid w:val="775A712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2019-11-27T00:48:38Z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