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w:t>
      </w:r>
      <w:r>
        <w:rPr>
          <w:rFonts w:hint="eastAsia" w:ascii="Times New Roman"/>
          <w:b/>
          <w:sz w:val="28"/>
          <w:szCs w:val="28"/>
          <w:lang w:eastAsia="zh-CN"/>
        </w:rPr>
        <w:t>艺流饰品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13</w:t>
      </w:r>
      <w:r>
        <w:rPr>
          <w:rFonts w:hint="eastAsia" w:ascii="Times New Roman"/>
          <w:sz w:val="24"/>
          <w:szCs w:val="24"/>
        </w:rPr>
        <w:t>日东莞市</w:t>
      </w:r>
      <w:r>
        <w:rPr>
          <w:rFonts w:hint="eastAsia" w:ascii="Times New Roman"/>
          <w:sz w:val="24"/>
          <w:szCs w:val="24"/>
          <w:lang w:eastAsia="zh-CN"/>
        </w:rPr>
        <w:t>艺流饰品</w:t>
      </w:r>
      <w:r>
        <w:rPr>
          <w:rFonts w:hint="eastAsia" w:ascii="Times New Roman"/>
          <w:sz w:val="24"/>
          <w:szCs w:val="24"/>
        </w:rPr>
        <w:t>有限公司根据东莞市</w:t>
      </w:r>
      <w:r>
        <w:rPr>
          <w:rFonts w:hint="eastAsia" w:ascii="Times New Roman"/>
          <w:sz w:val="24"/>
          <w:szCs w:val="24"/>
          <w:lang w:eastAsia="zh-CN"/>
        </w:rPr>
        <w:t>艺流饰品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艺流饰品</w:t>
      </w:r>
      <w:r>
        <w:rPr>
          <w:rFonts w:hint="eastAsia" w:cs="Times New Roman"/>
        </w:rPr>
        <w:t>有限公司位于</w:t>
      </w:r>
      <w:r>
        <w:rPr>
          <w:rFonts w:hint="eastAsia" w:cs="Times New Roman"/>
          <w:color w:val="000000"/>
        </w:rPr>
        <w:t>东莞市</w:t>
      </w:r>
      <w:r>
        <w:rPr>
          <w:rFonts w:hint="eastAsia" w:cs="Times New Roman"/>
          <w:color w:val="000000"/>
          <w:lang w:eastAsia="zh-CN"/>
        </w:rPr>
        <w:t>虎门镇怀德社区大埔</w:t>
      </w:r>
      <w:r>
        <w:rPr>
          <w:rFonts w:hint="eastAsia" w:cs="Times New Roman"/>
          <w:color w:val="000000"/>
          <w:lang w:val="en-US" w:eastAsia="zh-CN"/>
        </w:rPr>
        <w:t>40-2栋三楼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8.89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39.41</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480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480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加工生产铜饰品</w:t>
      </w:r>
      <w:r>
        <w:rPr>
          <w:rFonts w:hint="eastAsia" w:cs="Times New Roman"/>
        </w:rPr>
        <w:t>，年</w:t>
      </w:r>
      <w:r>
        <w:rPr>
          <w:rFonts w:hint="eastAsia" w:cs="Times New Roman"/>
          <w:lang w:eastAsia="zh-CN"/>
        </w:rPr>
        <w:t>加工生产铜饰品</w:t>
      </w:r>
      <w:r>
        <w:rPr>
          <w:rFonts w:hint="eastAsia" w:cs="Times New Roman"/>
          <w:lang w:val="en-US" w:eastAsia="zh-CN"/>
        </w:rPr>
        <w:t>3.5万件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艺流饰品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05</w:t>
      </w:r>
      <w:r>
        <w:rPr>
          <w:rFonts w:hint="eastAsia" w:cs="Times New Roman"/>
          <w:color w:val="000000"/>
        </w:rPr>
        <w:t>月委托</w:t>
      </w:r>
      <w:r>
        <w:rPr>
          <w:rFonts w:hint="eastAsia" w:hAnsi="宋体" w:cs="Times New Roman"/>
          <w:bCs/>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艺流饰品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12139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30</w:t>
      </w:r>
      <w:r>
        <w:rPr>
          <w:rFonts w:hint="eastAsia" w:ascii="Times New Roman"/>
          <w:sz w:val="24"/>
        </w:rPr>
        <w:t>万元，其中环保投资为</w:t>
      </w:r>
      <w:r>
        <w:rPr>
          <w:rFonts w:hint="eastAsia" w:ascii="Times New Roman" w:hAnsi="Times New Roman"/>
          <w:sz w:val="24"/>
          <w:lang w:val="en-US" w:eastAsia="zh-CN"/>
        </w:rPr>
        <w:t>2</w:t>
      </w:r>
      <w:r>
        <w:rPr>
          <w:rFonts w:hint="eastAsia" w:ascii="Times New Roman"/>
          <w:sz w:val="24"/>
        </w:rPr>
        <w:t>万元，占总投资的</w:t>
      </w:r>
      <w:r>
        <w:rPr>
          <w:rFonts w:hint="eastAsia" w:ascii="Times New Roman" w:hAnsi="Times New Roman"/>
          <w:sz w:val="24"/>
          <w:lang w:val="en-US" w:eastAsia="zh-CN"/>
        </w:rPr>
        <w:t>6.7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抛光工序产生的废气排放执行广东省《大气污染物排放限值》（DB44/27-2001）第二时段无组织排放浓度限值。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20190806001</w:t>
      </w:r>
    </w:p>
    <w:p>
      <w:pPr>
        <w:spacing w:line="360" w:lineRule="auto"/>
        <w:ind w:firstLine="240" w:firstLineChars="1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项目项目</w:t>
      </w:r>
      <w:r>
        <w:rPr>
          <w:rFonts w:ascii="宋体" w:hAnsi="宋体" w:eastAsia="宋体" w:cs="宋体"/>
          <w:sz w:val="24"/>
          <w:szCs w:val="24"/>
        </w:rPr>
        <w:t>抛光工序产生的废气排放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广东省《大气污染物排放限值》（DB44/27-2001）第二时段无组织排放浓度限值。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20190806001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20190806001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项目不排放生产性废水，生活污水经三级化粪池处理，</w:t>
      </w:r>
      <w:r>
        <w:rPr>
          <w:rFonts w:ascii="宋体" w:hAnsi="宋体" w:eastAsia="宋体" w:cs="宋体"/>
          <w:sz w:val="24"/>
          <w:szCs w:val="24"/>
        </w:rPr>
        <w:t>排入市政截污管网，引至东莞市虎门宁洲污水处理厂处理。</w:t>
      </w:r>
      <w:r>
        <w:rPr>
          <w:rFonts w:hint="eastAsia" w:ascii="宋体" w:hAnsi="宋体" w:cs="宋体"/>
          <w:sz w:val="24"/>
          <w:szCs w:val="24"/>
          <w:lang w:eastAsia="zh-CN"/>
        </w:rPr>
        <w:t>项目</w:t>
      </w:r>
      <w:r>
        <w:rPr>
          <w:rFonts w:hint="eastAsia" w:ascii="Times New Roman" w:hAnsi="Times New Roman"/>
          <w:sz w:val="24"/>
          <w:szCs w:val="24"/>
        </w:rPr>
        <w:t>项目</w:t>
      </w:r>
      <w:r>
        <w:rPr>
          <w:rFonts w:ascii="宋体" w:hAnsi="宋体" w:eastAsia="宋体" w:cs="宋体"/>
          <w:sz w:val="24"/>
          <w:szCs w:val="24"/>
        </w:rPr>
        <w:t>抛光工序产生的废气排放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广东省《大气污染物排放限值》（DB44/27-2001）第二时段无组织排放浓度限值。</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艺流饰品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08-13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艺流饰品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bookmarkStart w:id="0" w:name="_GoBack"/>
            <w:bookmarkEnd w:id="0"/>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3364344"/>
    <w:rsid w:val="19627BC8"/>
    <w:rsid w:val="1A2A0674"/>
    <w:rsid w:val="1B2025A9"/>
    <w:rsid w:val="22C43CA5"/>
    <w:rsid w:val="26547E6C"/>
    <w:rsid w:val="2D686495"/>
    <w:rsid w:val="39D75F5B"/>
    <w:rsid w:val="3B885DD3"/>
    <w:rsid w:val="3F3573BE"/>
    <w:rsid w:val="4AD63029"/>
    <w:rsid w:val="4D925BF8"/>
    <w:rsid w:val="53177114"/>
    <w:rsid w:val="582E11CE"/>
    <w:rsid w:val="59971B00"/>
    <w:rsid w:val="5D5242FD"/>
    <w:rsid w:val="60ED1601"/>
    <w:rsid w:val="63B50DE9"/>
    <w:rsid w:val="67D61337"/>
    <w:rsid w:val="6C1F3443"/>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2019-08-13T03:42:48Z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