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b/>
          <w:color w:val="auto"/>
          <w:sz w:val="28"/>
          <w:szCs w:val="28"/>
        </w:rPr>
      </w:pPr>
      <w:r>
        <w:rPr>
          <w:rFonts w:hint="eastAsia" w:ascii="Times New Roman"/>
          <w:b/>
          <w:color w:val="auto"/>
          <w:sz w:val="28"/>
          <w:szCs w:val="28"/>
        </w:rPr>
        <w:t>东莞富为金属制品有限公司二期</w:t>
      </w:r>
    </w:p>
    <w:p>
      <w:pPr>
        <w:spacing w:line="360" w:lineRule="auto"/>
        <w:ind w:firstLine="562" w:firstLineChars="200"/>
        <w:jc w:val="center"/>
        <w:rPr>
          <w:rFonts w:ascii="Times New Roman" w:hAnsi="Times New Roman"/>
          <w:b/>
          <w:color w:val="auto"/>
          <w:sz w:val="28"/>
          <w:szCs w:val="28"/>
        </w:rPr>
      </w:pPr>
      <w:r>
        <w:rPr>
          <w:rFonts w:hint="eastAsia" w:ascii="Times New Roman"/>
          <w:b/>
          <w:color w:val="auto"/>
          <w:sz w:val="28"/>
          <w:szCs w:val="28"/>
        </w:rPr>
        <w:t>项目竣工环境保护验收意见</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2019</w:t>
      </w:r>
      <w:r>
        <w:rPr>
          <w:rFonts w:hint="eastAsia" w:ascii="Times New Roman"/>
          <w:color w:val="auto"/>
          <w:sz w:val="24"/>
          <w:szCs w:val="24"/>
        </w:rPr>
        <w:t>年</w:t>
      </w:r>
      <w:r>
        <w:rPr>
          <w:rFonts w:ascii="Times New Roman" w:hAnsi="Times New Roman"/>
          <w:color w:val="auto"/>
          <w:sz w:val="24"/>
          <w:szCs w:val="24"/>
        </w:rPr>
        <w:t>1</w:t>
      </w:r>
      <w:r>
        <w:rPr>
          <w:rFonts w:hint="eastAsia" w:ascii="Times New Roman"/>
          <w:color w:val="auto"/>
          <w:sz w:val="24"/>
          <w:szCs w:val="24"/>
        </w:rPr>
        <w:t>月</w:t>
      </w:r>
      <w:r>
        <w:rPr>
          <w:rFonts w:ascii="Times New Roman" w:hAnsi="Times New Roman"/>
          <w:color w:val="auto"/>
          <w:sz w:val="24"/>
          <w:szCs w:val="24"/>
        </w:rPr>
        <w:t>17</w:t>
      </w:r>
      <w:r>
        <w:rPr>
          <w:rFonts w:hint="eastAsia" w:ascii="Times New Roman"/>
          <w:color w:val="auto"/>
          <w:sz w:val="24"/>
          <w:szCs w:val="24"/>
        </w:rPr>
        <w:t>日东莞富为金属制品有限公司根据东莞富为金属制品有限公司二期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color w:val="auto"/>
          <w:sz w:val="24"/>
          <w:szCs w:val="24"/>
        </w:rPr>
      </w:pPr>
      <w:r>
        <w:rPr>
          <w:rFonts w:hint="eastAsia" w:ascii="Times New Roman"/>
          <w:b/>
          <w:color w:val="auto"/>
          <w:sz w:val="24"/>
          <w:szCs w:val="24"/>
        </w:rPr>
        <w:t>一、工程建设基本情况</w:t>
      </w:r>
    </w:p>
    <w:p>
      <w:pPr>
        <w:spacing w:line="360" w:lineRule="auto"/>
        <w:ind w:firstLine="482" w:firstLineChars="200"/>
        <w:rPr>
          <w:rFonts w:ascii="Times New Roman" w:hAnsi="Times New Roman"/>
          <w:b/>
          <w:color w:val="auto"/>
          <w:sz w:val="24"/>
          <w:szCs w:val="24"/>
        </w:rPr>
      </w:pPr>
      <w:r>
        <w:rPr>
          <w:rFonts w:hint="eastAsia" w:ascii="Times New Roman"/>
          <w:b/>
          <w:color w:val="auto"/>
          <w:sz w:val="24"/>
          <w:szCs w:val="24"/>
        </w:rPr>
        <w:t>（一）建设地点、规模、主要建设内容</w:t>
      </w:r>
    </w:p>
    <w:p>
      <w:pPr>
        <w:pStyle w:val="17"/>
        <w:rPr>
          <w:bCs/>
          <w:color w:val="auto"/>
        </w:rPr>
      </w:pPr>
      <w:r>
        <w:rPr>
          <w:rFonts w:hint="eastAsia"/>
          <w:color w:val="auto"/>
        </w:rPr>
        <w:t>东莞富为金属制品有限公司，位于东莞市黄江镇黄京坑村早源路</w:t>
      </w:r>
      <w:r>
        <w:rPr>
          <w:rFonts w:hint="eastAsia" w:cs="Times New Roman"/>
          <w:bCs/>
          <w:color w:val="auto"/>
        </w:rPr>
        <w:t>（北纬</w:t>
      </w:r>
      <w:r>
        <w:rPr>
          <w:rFonts w:cs="Times New Roman"/>
          <w:bCs/>
          <w:color w:val="auto"/>
        </w:rPr>
        <w:t>22</w:t>
      </w:r>
      <w:r>
        <w:rPr>
          <w:rFonts w:hint="eastAsia" w:cs="Times New Roman"/>
          <w:bCs/>
          <w:color w:val="auto"/>
        </w:rPr>
        <w:t>°</w:t>
      </w:r>
      <w:r>
        <w:rPr>
          <w:rFonts w:cs="Times New Roman"/>
          <w:bCs/>
          <w:color w:val="auto"/>
        </w:rPr>
        <w:t>52'51.25"</w:t>
      </w:r>
      <w:r>
        <w:rPr>
          <w:rFonts w:hint="eastAsia" w:cs="Times New Roman"/>
          <w:bCs/>
          <w:color w:val="auto"/>
        </w:rPr>
        <w:t>；东经</w:t>
      </w:r>
      <w:r>
        <w:rPr>
          <w:rFonts w:cs="Times New Roman"/>
          <w:bCs/>
          <w:color w:val="auto"/>
        </w:rPr>
        <w:t>113</w:t>
      </w:r>
      <w:r>
        <w:rPr>
          <w:rFonts w:hint="eastAsia" w:cs="Times New Roman"/>
          <w:bCs/>
          <w:color w:val="auto"/>
        </w:rPr>
        <w:t>°</w:t>
      </w:r>
      <w:r>
        <w:rPr>
          <w:rFonts w:cs="Times New Roman"/>
          <w:bCs/>
          <w:color w:val="auto"/>
        </w:rPr>
        <w:t>58'47.47"</w:t>
      </w:r>
      <w:r>
        <w:rPr>
          <w:rFonts w:hint="eastAsia" w:cs="Times New Roman"/>
          <w:bCs/>
          <w:color w:val="auto"/>
        </w:rPr>
        <w:t>）</w:t>
      </w:r>
      <w:r>
        <w:rPr>
          <w:rFonts w:hint="eastAsia" w:cs="Times New Roman"/>
          <w:color w:val="auto"/>
        </w:rPr>
        <w:t>。</w:t>
      </w:r>
      <w:r>
        <w:rPr>
          <w:rFonts w:hint="eastAsia" w:hAnsi="宋体"/>
          <w:color w:val="auto"/>
        </w:rPr>
        <w:t>项目总投资</w:t>
      </w:r>
      <w:r>
        <w:rPr>
          <w:color w:val="auto"/>
        </w:rPr>
        <w:t>1150</w:t>
      </w:r>
      <w:r>
        <w:rPr>
          <w:rFonts w:hint="eastAsia" w:hAnsi="宋体"/>
          <w:color w:val="auto"/>
        </w:rPr>
        <w:t>万元，项目占地面积</w:t>
      </w:r>
      <w:r>
        <w:rPr>
          <w:rFonts w:hAnsi="宋体"/>
          <w:color w:val="auto"/>
        </w:rPr>
        <w:t>10000</w:t>
      </w:r>
      <w:r>
        <w:rPr>
          <w:color w:val="auto"/>
        </w:rPr>
        <w:t>m</w:t>
      </w:r>
      <w:r>
        <w:rPr>
          <w:color w:val="auto"/>
          <w:vertAlign w:val="superscript"/>
        </w:rPr>
        <w:t>2</w:t>
      </w:r>
      <w:r>
        <w:rPr>
          <w:rFonts w:hint="eastAsia" w:hAnsi="宋体"/>
          <w:color w:val="auto"/>
        </w:rPr>
        <w:t>，建筑面积</w:t>
      </w:r>
      <w:r>
        <w:rPr>
          <w:rFonts w:hAnsi="宋体"/>
          <w:color w:val="auto"/>
        </w:rPr>
        <w:t>15500</w:t>
      </w:r>
      <w:r>
        <w:rPr>
          <w:color w:val="auto"/>
        </w:rPr>
        <w:t>m</w:t>
      </w:r>
      <w:r>
        <w:rPr>
          <w:color w:val="auto"/>
          <w:vertAlign w:val="superscript"/>
        </w:rPr>
        <w:t>2</w:t>
      </w:r>
      <w:r>
        <w:rPr>
          <w:rFonts w:hint="eastAsia" w:hAnsi="宋体"/>
          <w:color w:val="auto"/>
        </w:rPr>
        <w:t>。项目从事</w:t>
      </w:r>
      <w:r>
        <w:rPr>
          <w:rFonts w:ascii="宋体" w:hAnsi="宋体" w:cs="宋体"/>
          <w:color w:val="auto"/>
        </w:rPr>
        <w:t>TV</w:t>
      </w:r>
      <w:r>
        <w:rPr>
          <w:rFonts w:hint="eastAsia" w:ascii="宋体" w:hAnsi="宋体" w:cs="宋体"/>
          <w:color w:val="auto"/>
        </w:rPr>
        <w:t>机壳及五金冲压件、铝合金压铸件、电视机底座</w:t>
      </w:r>
      <w:r>
        <w:rPr>
          <w:rFonts w:hint="eastAsia" w:hAnsi="宋体"/>
          <w:color w:val="auto"/>
        </w:rPr>
        <w:t>的加工生产。项目加工生产</w:t>
      </w:r>
      <w:r>
        <w:rPr>
          <w:rFonts w:ascii="宋体" w:hAnsi="宋体" w:cs="宋体"/>
          <w:color w:val="auto"/>
        </w:rPr>
        <w:t>TV</w:t>
      </w:r>
      <w:r>
        <w:rPr>
          <w:rFonts w:hint="eastAsia" w:ascii="宋体" w:hAnsi="宋体" w:cs="宋体"/>
          <w:color w:val="auto"/>
        </w:rPr>
        <w:t>机壳及五金冲压件</w:t>
      </w:r>
      <w:r>
        <w:rPr>
          <w:rFonts w:ascii="宋体" w:hAnsi="宋体" w:cs="宋体"/>
          <w:color w:val="auto"/>
        </w:rPr>
        <w:t>500</w:t>
      </w:r>
      <w:r>
        <w:rPr>
          <w:rFonts w:hint="eastAsia" w:ascii="宋体" w:hAnsi="宋体" w:cs="宋体"/>
          <w:color w:val="auto"/>
        </w:rPr>
        <w:t>吨、铝合金压铸件</w:t>
      </w:r>
      <w:r>
        <w:rPr>
          <w:rFonts w:ascii="宋体" w:hAnsi="宋体" w:cs="宋体"/>
          <w:color w:val="auto"/>
        </w:rPr>
        <w:t>280</w:t>
      </w:r>
      <w:r>
        <w:rPr>
          <w:rFonts w:hint="eastAsia" w:ascii="宋体" w:hAnsi="宋体" w:cs="宋体"/>
          <w:color w:val="auto"/>
        </w:rPr>
        <w:t>吨、电视机底座</w:t>
      </w:r>
      <w:r>
        <w:rPr>
          <w:rFonts w:ascii="宋体" w:hAnsi="宋体" w:cs="宋体"/>
          <w:color w:val="auto"/>
        </w:rPr>
        <w:t>220</w:t>
      </w:r>
      <w:r>
        <w:rPr>
          <w:rFonts w:hint="eastAsia" w:ascii="宋体" w:hAnsi="宋体" w:cs="宋体"/>
          <w:color w:val="auto"/>
        </w:rPr>
        <w:t>吨</w:t>
      </w:r>
      <w:r>
        <w:rPr>
          <w:rFonts w:hint="eastAsia"/>
          <w:bCs/>
          <w:color w:val="auto"/>
        </w:rPr>
        <w:t>。</w:t>
      </w:r>
    </w:p>
    <w:p>
      <w:pPr>
        <w:pStyle w:val="17"/>
        <w:rPr>
          <w:color w:val="auto"/>
        </w:rPr>
      </w:pPr>
      <w:r>
        <w:rPr>
          <w:rFonts w:hint="eastAsia" w:hAnsi="宋体"/>
          <w:color w:val="auto"/>
          <w:kern w:val="0"/>
        </w:rPr>
        <w:t>企业根据市场变化对</w:t>
      </w:r>
      <w:r>
        <w:rPr>
          <w:rFonts w:hint="eastAsia"/>
          <w:color w:val="auto"/>
        </w:rPr>
        <w:t>项目采用分期建设，一期项目于</w:t>
      </w:r>
      <w:r>
        <w:rPr>
          <w:color w:val="auto"/>
        </w:rPr>
        <w:t>2015</w:t>
      </w:r>
      <w:r>
        <w:rPr>
          <w:rFonts w:hint="eastAsia"/>
          <w:color w:val="auto"/>
        </w:rPr>
        <w:t>年</w:t>
      </w:r>
      <w:r>
        <w:rPr>
          <w:color w:val="auto"/>
        </w:rPr>
        <w:t>1</w:t>
      </w:r>
      <w:r>
        <w:rPr>
          <w:rFonts w:hint="eastAsia"/>
          <w:color w:val="auto"/>
        </w:rPr>
        <w:t>月开工建设，已于</w:t>
      </w:r>
      <w:r>
        <w:rPr>
          <w:color w:val="auto"/>
        </w:rPr>
        <w:t>2015</w:t>
      </w:r>
      <w:r>
        <w:rPr>
          <w:rFonts w:hint="eastAsia"/>
          <w:color w:val="auto"/>
        </w:rPr>
        <w:t>年</w:t>
      </w:r>
      <w:r>
        <w:rPr>
          <w:color w:val="auto"/>
        </w:rPr>
        <w:t>2</w:t>
      </w:r>
      <w:r>
        <w:rPr>
          <w:rFonts w:hint="eastAsia"/>
          <w:color w:val="auto"/>
        </w:rPr>
        <w:t>月建设完成，设备安装完毕，于</w:t>
      </w:r>
      <w:r>
        <w:rPr>
          <w:color w:val="auto"/>
        </w:rPr>
        <w:t>2016</w:t>
      </w:r>
      <w:r>
        <w:rPr>
          <w:rFonts w:hint="eastAsia"/>
          <w:color w:val="auto"/>
        </w:rPr>
        <w:t>年</w:t>
      </w:r>
      <w:r>
        <w:rPr>
          <w:color w:val="auto"/>
        </w:rPr>
        <w:t>4</w:t>
      </w:r>
      <w:r>
        <w:rPr>
          <w:rFonts w:hint="eastAsia"/>
          <w:color w:val="auto"/>
        </w:rPr>
        <w:t>月通过</w:t>
      </w:r>
      <w:r>
        <w:rPr>
          <w:rFonts w:hint="eastAsia"/>
          <w:color w:val="auto"/>
          <w:lang w:eastAsia="zh-CN"/>
        </w:rPr>
        <w:t>东莞市生态环境局</w:t>
      </w:r>
      <w:r>
        <w:rPr>
          <w:rFonts w:hint="eastAsia"/>
          <w:color w:val="auto"/>
        </w:rPr>
        <w:t>验收。一期项目主要安装的设备有自动前处理线</w:t>
      </w:r>
      <w:r>
        <w:rPr>
          <w:color w:val="auto"/>
        </w:rPr>
        <w:t>1</w:t>
      </w:r>
      <w:r>
        <w:rPr>
          <w:rFonts w:hint="eastAsia"/>
          <w:color w:val="auto"/>
        </w:rPr>
        <w:t>条、自动喷粉线</w:t>
      </w:r>
      <w:r>
        <w:rPr>
          <w:color w:val="auto"/>
        </w:rPr>
        <w:t>1</w:t>
      </w:r>
      <w:r>
        <w:rPr>
          <w:rFonts w:hint="eastAsia"/>
          <w:color w:val="auto"/>
        </w:rPr>
        <w:t>条。</w:t>
      </w:r>
    </w:p>
    <w:p>
      <w:pPr>
        <w:pStyle w:val="17"/>
        <w:rPr>
          <w:color w:val="auto"/>
        </w:rPr>
      </w:pPr>
      <w:r>
        <w:rPr>
          <w:rFonts w:hint="eastAsia"/>
          <w:color w:val="auto"/>
        </w:rPr>
        <w:t>二期项目于</w:t>
      </w:r>
      <w:r>
        <w:rPr>
          <w:color w:val="auto"/>
        </w:rPr>
        <w:t>2018</w:t>
      </w:r>
      <w:r>
        <w:rPr>
          <w:rFonts w:hint="eastAsia"/>
          <w:color w:val="auto"/>
        </w:rPr>
        <w:t>年</w:t>
      </w:r>
      <w:r>
        <w:rPr>
          <w:color w:val="auto"/>
        </w:rPr>
        <w:t>10</w:t>
      </w:r>
      <w:r>
        <w:rPr>
          <w:rFonts w:hint="eastAsia"/>
          <w:color w:val="auto"/>
        </w:rPr>
        <w:t>月开工建设，已于</w:t>
      </w:r>
      <w:r>
        <w:rPr>
          <w:color w:val="auto"/>
        </w:rPr>
        <w:t>2018</w:t>
      </w:r>
      <w:r>
        <w:rPr>
          <w:rFonts w:hint="eastAsia"/>
          <w:color w:val="auto"/>
        </w:rPr>
        <w:t>年</w:t>
      </w:r>
      <w:r>
        <w:rPr>
          <w:color w:val="auto"/>
        </w:rPr>
        <w:t>11</w:t>
      </w:r>
      <w:r>
        <w:rPr>
          <w:rFonts w:hint="eastAsia"/>
          <w:color w:val="auto"/>
        </w:rPr>
        <w:t>月建设完成，设备安装完毕。二期项目主要安装的设备有自动前处理线</w:t>
      </w:r>
      <w:r>
        <w:rPr>
          <w:color w:val="auto"/>
        </w:rPr>
        <w:t>1</w:t>
      </w:r>
      <w:r>
        <w:rPr>
          <w:rFonts w:hint="eastAsia"/>
          <w:color w:val="auto"/>
        </w:rPr>
        <w:t>条、吊框前处理线</w:t>
      </w:r>
      <w:r>
        <w:rPr>
          <w:color w:val="auto"/>
        </w:rPr>
        <w:t>1</w:t>
      </w:r>
      <w:r>
        <w:rPr>
          <w:rFonts w:hint="eastAsia"/>
          <w:color w:val="auto"/>
        </w:rPr>
        <w:t>条、自动喷油线</w:t>
      </w:r>
      <w:r>
        <w:rPr>
          <w:color w:val="auto"/>
        </w:rPr>
        <w:t>1</w:t>
      </w:r>
      <w:r>
        <w:rPr>
          <w:rFonts w:hint="eastAsia"/>
          <w:color w:val="auto"/>
        </w:rPr>
        <w:t>条。焊接、熔化、丝印、移印和电烘干工序尚未建设。</w:t>
      </w:r>
    </w:p>
    <w:p>
      <w:pPr>
        <w:pStyle w:val="17"/>
        <w:ind w:firstLine="482"/>
        <w:rPr>
          <w:rFonts w:cs="Times New Roman"/>
          <w:b/>
          <w:color w:val="auto"/>
        </w:rPr>
      </w:pPr>
      <w:r>
        <w:rPr>
          <w:rFonts w:hint="eastAsia" w:cs="Times New Roman"/>
          <w:b/>
          <w:color w:val="auto"/>
        </w:rPr>
        <w:t>（二）建设过程及环保审批情况</w:t>
      </w:r>
    </w:p>
    <w:p>
      <w:pPr>
        <w:pStyle w:val="17"/>
        <w:rPr>
          <w:color w:val="auto"/>
        </w:rPr>
      </w:pPr>
      <w:r>
        <w:rPr>
          <w:rFonts w:hint="eastAsia"/>
          <w:color w:val="auto"/>
        </w:rPr>
        <w:t>东莞富为金属制品有限公司</w:t>
      </w:r>
      <w:r>
        <w:rPr>
          <w:rFonts w:hint="eastAsia" w:cs="Times New Roman"/>
          <w:color w:val="auto"/>
        </w:rPr>
        <w:t>于</w:t>
      </w:r>
      <w:r>
        <w:rPr>
          <w:rFonts w:cs="Times New Roman"/>
          <w:color w:val="auto"/>
        </w:rPr>
        <w:t>2014</w:t>
      </w:r>
      <w:r>
        <w:rPr>
          <w:rFonts w:hint="eastAsia" w:cs="Times New Roman"/>
          <w:color w:val="auto"/>
        </w:rPr>
        <w:t>年</w:t>
      </w:r>
      <w:r>
        <w:rPr>
          <w:rFonts w:cs="Times New Roman"/>
          <w:color w:val="auto"/>
        </w:rPr>
        <w:t>10</w:t>
      </w:r>
      <w:r>
        <w:rPr>
          <w:rFonts w:hint="eastAsia" w:cs="Times New Roman"/>
          <w:color w:val="auto"/>
        </w:rPr>
        <w:t>月委托</w:t>
      </w:r>
      <w:r>
        <w:rPr>
          <w:rFonts w:hint="eastAsia"/>
          <w:bCs/>
          <w:color w:val="auto"/>
        </w:rPr>
        <w:t>湖南美景环保科技咨询服务有限公司</w:t>
      </w:r>
      <w:r>
        <w:rPr>
          <w:rFonts w:hint="eastAsia" w:cs="Times New Roman"/>
          <w:color w:val="auto"/>
        </w:rPr>
        <w:t>编制了《</w:t>
      </w:r>
      <w:r>
        <w:rPr>
          <w:rFonts w:hint="eastAsia"/>
          <w:color w:val="auto"/>
        </w:rPr>
        <w:t>东莞富为金属制品有限公司</w:t>
      </w:r>
      <w:r>
        <w:rPr>
          <w:rFonts w:hint="eastAsia" w:cs="Times New Roman"/>
          <w:color w:val="auto"/>
        </w:rPr>
        <w:t>建设项目环境影响报告表》，并通过了东莞市环保局的审批同意建设，编号为：东环建〔</w:t>
      </w:r>
      <w:r>
        <w:rPr>
          <w:rFonts w:cs="Times New Roman"/>
          <w:color w:val="auto"/>
        </w:rPr>
        <w:t>2014</w:t>
      </w:r>
      <w:r>
        <w:rPr>
          <w:rFonts w:hint="eastAsia" w:cs="Times New Roman"/>
          <w:color w:val="auto"/>
        </w:rPr>
        <w:t>〕</w:t>
      </w:r>
      <w:r>
        <w:rPr>
          <w:rFonts w:cs="Times New Roman"/>
          <w:color w:val="auto"/>
        </w:rPr>
        <w:t>2739</w:t>
      </w:r>
      <w:r>
        <w:rPr>
          <w:rFonts w:hint="eastAsia" w:cs="Times New Roman"/>
          <w:color w:val="auto"/>
        </w:rPr>
        <w:t>号。</w:t>
      </w:r>
      <w:r>
        <w:rPr>
          <w:rFonts w:hint="eastAsia"/>
          <w:color w:val="auto"/>
        </w:rPr>
        <w:t>一期项目于</w:t>
      </w:r>
      <w:r>
        <w:rPr>
          <w:color w:val="auto"/>
        </w:rPr>
        <w:t>2015</w:t>
      </w:r>
      <w:r>
        <w:rPr>
          <w:rFonts w:hint="eastAsia"/>
          <w:color w:val="auto"/>
        </w:rPr>
        <w:t>年</w:t>
      </w:r>
      <w:r>
        <w:rPr>
          <w:color w:val="auto"/>
        </w:rPr>
        <w:t>1</w:t>
      </w:r>
      <w:r>
        <w:rPr>
          <w:rFonts w:hint="eastAsia"/>
          <w:color w:val="auto"/>
        </w:rPr>
        <w:t>月开工建设，已于</w:t>
      </w:r>
      <w:r>
        <w:rPr>
          <w:color w:val="auto"/>
        </w:rPr>
        <w:t>2015</w:t>
      </w:r>
      <w:r>
        <w:rPr>
          <w:rFonts w:hint="eastAsia"/>
          <w:color w:val="auto"/>
        </w:rPr>
        <w:t>年</w:t>
      </w:r>
      <w:r>
        <w:rPr>
          <w:color w:val="auto"/>
        </w:rPr>
        <w:t>2</w:t>
      </w:r>
      <w:r>
        <w:rPr>
          <w:rFonts w:hint="eastAsia"/>
          <w:color w:val="auto"/>
        </w:rPr>
        <w:t>月建设完成，设备安装完毕，并通过</w:t>
      </w:r>
      <w:r>
        <w:rPr>
          <w:rFonts w:hint="eastAsia"/>
          <w:color w:val="auto"/>
          <w:lang w:eastAsia="zh-CN"/>
        </w:rPr>
        <w:t>东莞市生态环境局</w:t>
      </w:r>
      <w:r>
        <w:rPr>
          <w:rFonts w:hint="eastAsia"/>
          <w:color w:val="auto"/>
        </w:rPr>
        <w:t>验收</w:t>
      </w:r>
      <w:r>
        <w:rPr>
          <w:rFonts w:hint="eastAsia" w:cs="Times New Roman"/>
          <w:color w:val="auto"/>
        </w:rPr>
        <w:t>，编号为：东环建〔</w:t>
      </w:r>
      <w:r>
        <w:rPr>
          <w:rFonts w:cs="Times New Roman"/>
          <w:color w:val="auto"/>
        </w:rPr>
        <w:t>2016</w:t>
      </w:r>
      <w:r>
        <w:rPr>
          <w:rFonts w:hint="eastAsia" w:cs="Times New Roman"/>
          <w:color w:val="auto"/>
        </w:rPr>
        <w:t>〕</w:t>
      </w:r>
      <w:r>
        <w:rPr>
          <w:rFonts w:cs="Times New Roman"/>
          <w:color w:val="auto"/>
        </w:rPr>
        <w:t>0596</w:t>
      </w:r>
      <w:r>
        <w:rPr>
          <w:rFonts w:hint="eastAsia" w:cs="Times New Roman"/>
          <w:color w:val="auto"/>
        </w:rPr>
        <w:t>号</w:t>
      </w:r>
      <w:r>
        <w:rPr>
          <w:rFonts w:hint="eastAsia"/>
          <w:color w:val="auto"/>
        </w:rPr>
        <w:t>。</w:t>
      </w:r>
    </w:p>
    <w:p>
      <w:pPr>
        <w:pStyle w:val="17"/>
        <w:ind w:firstLine="720" w:firstLineChars="300"/>
        <w:rPr>
          <w:rFonts w:cs="Times New Roman"/>
          <w:color w:val="auto"/>
        </w:rPr>
      </w:pPr>
      <w:r>
        <w:rPr>
          <w:rFonts w:hint="eastAsia"/>
          <w:color w:val="auto"/>
        </w:rPr>
        <w:t>二期项目于</w:t>
      </w:r>
      <w:r>
        <w:rPr>
          <w:color w:val="auto"/>
        </w:rPr>
        <w:t>2018</w:t>
      </w:r>
      <w:r>
        <w:rPr>
          <w:rFonts w:hint="eastAsia"/>
          <w:color w:val="auto"/>
        </w:rPr>
        <w:t>年</w:t>
      </w:r>
      <w:r>
        <w:rPr>
          <w:color w:val="auto"/>
        </w:rPr>
        <w:t>10</w:t>
      </w:r>
      <w:r>
        <w:rPr>
          <w:rFonts w:hint="eastAsia"/>
          <w:color w:val="auto"/>
        </w:rPr>
        <w:t>月开工建设，已于</w:t>
      </w:r>
      <w:r>
        <w:rPr>
          <w:color w:val="auto"/>
        </w:rPr>
        <w:t>2018</w:t>
      </w:r>
      <w:r>
        <w:rPr>
          <w:rFonts w:hint="eastAsia"/>
          <w:color w:val="auto"/>
        </w:rPr>
        <w:t>年</w:t>
      </w:r>
      <w:r>
        <w:rPr>
          <w:color w:val="auto"/>
        </w:rPr>
        <w:t>11</w:t>
      </w:r>
      <w:r>
        <w:rPr>
          <w:rFonts w:hint="eastAsia"/>
          <w:color w:val="auto"/>
        </w:rPr>
        <w:t>月建设完成，设备安装完毕。</w:t>
      </w:r>
    </w:p>
    <w:p>
      <w:pPr>
        <w:spacing w:line="360" w:lineRule="auto"/>
        <w:ind w:firstLine="482" w:firstLineChars="200"/>
        <w:outlineLvl w:val="0"/>
        <w:rPr>
          <w:rFonts w:ascii="Times New Roman" w:hAnsi="Times New Roman"/>
          <w:b/>
          <w:color w:val="auto"/>
          <w:sz w:val="24"/>
          <w:szCs w:val="24"/>
        </w:rPr>
      </w:pPr>
      <w:r>
        <w:rPr>
          <w:rFonts w:hint="eastAsia" w:ascii="Times New Roman"/>
          <w:b/>
          <w:color w:val="auto"/>
          <w:sz w:val="24"/>
          <w:szCs w:val="24"/>
        </w:rPr>
        <w:t>（三）投资情况</w:t>
      </w:r>
    </w:p>
    <w:p>
      <w:pPr>
        <w:spacing w:line="360" w:lineRule="auto"/>
        <w:ind w:firstLine="480" w:firstLineChars="200"/>
        <w:outlineLvl w:val="0"/>
        <w:rPr>
          <w:rFonts w:ascii="Times New Roman" w:hAnsi="Times New Roman"/>
          <w:color w:val="auto"/>
          <w:sz w:val="24"/>
        </w:rPr>
      </w:pPr>
      <w:r>
        <w:rPr>
          <w:rFonts w:hint="eastAsia" w:ascii="Times New Roman"/>
          <w:color w:val="auto"/>
          <w:sz w:val="24"/>
        </w:rPr>
        <w:t>二期项目总投资</w:t>
      </w:r>
      <w:r>
        <w:rPr>
          <w:rFonts w:ascii="Times New Roman" w:hAnsi="Times New Roman"/>
          <w:color w:val="auto"/>
          <w:sz w:val="24"/>
        </w:rPr>
        <w:t>100</w:t>
      </w:r>
      <w:r>
        <w:rPr>
          <w:rFonts w:hint="eastAsia" w:ascii="Times New Roman"/>
          <w:color w:val="auto"/>
          <w:sz w:val="24"/>
        </w:rPr>
        <w:t>万元，其中环保投资为</w:t>
      </w:r>
      <w:r>
        <w:rPr>
          <w:rFonts w:ascii="Times New Roman" w:hAnsi="Times New Roman"/>
          <w:color w:val="auto"/>
          <w:sz w:val="24"/>
        </w:rPr>
        <w:t>15</w:t>
      </w:r>
      <w:r>
        <w:rPr>
          <w:rFonts w:hint="eastAsia" w:ascii="Times New Roman"/>
          <w:color w:val="auto"/>
          <w:sz w:val="24"/>
        </w:rPr>
        <w:t>万元，占总投资的</w:t>
      </w:r>
      <w:r>
        <w:rPr>
          <w:rFonts w:ascii="Times New Roman" w:hAnsi="Times New Roman"/>
          <w:color w:val="auto"/>
          <w:sz w:val="24"/>
        </w:rPr>
        <w:t>15%</w:t>
      </w:r>
      <w:r>
        <w:rPr>
          <w:rFonts w:hint="eastAsia" w:ascii="Times New Roman"/>
          <w:color w:val="auto"/>
          <w:sz w:val="24"/>
        </w:rPr>
        <w:t>。</w:t>
      </w:r>
    </w:p>
    <w:p>
      <w:pPr>
        <w:spacing w:line="360" w:lineRule="auto"/>
        <w:ind w:firstLine="482" w:firstLineChars="200"/>
        <w:outlineLvl w:val="0"/>
        <w:rPr>
          <w:rFonts w:ascii="Times New Roman" w:hAnsi="Times New Roman"/>
          <w:b/>
          <w:color w:val="auto"/>
          <w:sz w:val="24"/>
          <w:szCs w:val="24"/>
        </w:rPr>
      </w:pPr>
      <w:r>
        <w:rPr>
          <w:rFonts w:hint="eastAsia" w:ascii="Times New Roman"/>
          <w:b/>
          <w:color w:val="auto"/>
          <w:sz w:val="24"/>
          <w:szCs w:val="24"/>
        </w:rPr>
        <w:t>（四）验收范围</w:t>
      </w:r>
    </w:p>
    <w:p>
      <w:pPr>
        <w:adjustRightInd w:val="0"/>
        <w:spacing w:line="360" w:lineRule="auto"/>
        <w:ind w:firstLine="480" w:firstLineChars="200"/>
        <w:rPr>
          <w:rFonts w:ascii="Times New Roman" w:hAnsi="Times New Roman"/>
          <w:color w:val="auto"/>
          <w:sz w:val="24"/>
          <w:szCs w:val="24"/>
        </w:rPr>
      </w:pPr>
      <w:r>
        <w:rPr>
          <w:rFonts w:hint="eastAsia" w:ascii="Times New Roman"/>
          <w:color w:val="auto"/>
          <w:sz w:val="24"/>
          <w:szCs w:val="24"/>
        </w:rPr>
        <w:t>本次验收为二期项目废水、废气、噪音整体验收，二期项目主要安装的设备有</w:t>
      </w:r>
      <w:r>
        <w:rPr>
          <w:rFonts w:hint="eastAsia" w:ascii="宋体" w:hAnsi="宋体" w:cs="宋体"/>
          <w:color w:val="auto"/>
          <w:sz w:val="24"/>
          <w:szCs w:val="24"/>
        </w:rPr>
        <w:t>自动前处理线</w:t>
      </w:r>
      <w:r>
        <w:rPr>
          <w:rFonts w:ascii="宋体" w:hAnsi="宋体" w:cs="宋体"/>
          <w:color w:val="auto"/>
          <w:sz w:val="24"/>
          <w:szCs w:val="24"/>
        </w:rPr>
        <w:t>1</w:t>
      </w:r>
      <w:r>
        <w:rPr>
          <w:rFonts w:hint="eastAsia" w:ascii="宋体" w:hAnsi="宋体" w:cs="宋体"/>
          <w:color w:val="auto"/>
          <w:sz w:val="24"/>
          <w:szCs w:val="24"/>
        </w:rPr>
        <w:t>条、吊框前处理线</w:t>
      </w:r>
      <w:r>
        <w:rPr>
          <w:rFonts w:ascii="宋体" w:hAnsi="宋体" w:cs="宋体"/>
          <w:color w:val="auto"/>
          <w:sz w:val="24"/>
          <w:szCs w:val="24"/>
        </w:rPr>
        <w:t>1</w:t>
      </w:r>
      <w:r>
        <w:rPr>
          <w:rFonts w:hint="eastAsia" w:ascii="宋体" w:hAnsi="宋体" w:cs="宋体"/>
          <w:color w:val="auto"/>
          <w:sz w:val="24"/>
          <w:szCs w:val="24"/>
        </w:rPr>
        <w:t>条、自动喷油线</w:t>
      </w:r>
      <w:r>
        <w:rPr>
          <w:rFonts w:ascii="宋体" w:hAnsi="宋体" w:cs="宋体"/>
          <w:color w:val="auto"/>
          <w:sz w:val="24"/>
          <w:szCs w:val="24"/>
        </w:rPr>
        <w:t>1</w:t>
      </w:r>
      <w:r>
        <w:rPr>
          <w:rFonts w:hint="eastAsia" w:ascii="宋体" w:hAnsi="宋体" w:cs="宋体"/>
          <w:color w:val="auto"/>
          <w:sz w:val="24"/>
          <w:szCs w:val="24"/>
        </w:rPr>
        <w:t>条</w:t>
      </w:r>
      <w:r>
        <w:rPr>
          <w:rFonts w:hint="eastAsia" w:ascii="Times New Roman"/>
          <w:color w:val="auto"/>
          <w:sz w:val="24"/>
          <w:szCs w:val="24"/>
        </w:rPr>
        <w:t>。</w:t>
      </w:r>
      <w:r>
        <w:rPr>
          <w:rFonts w:hint="eastAsia" w:ascii="Times New Roman" w:hAnsi="Times New Roman"/>
          <w:color w:val="auto"/>
          <w:sz w:val="24"/>
          <w:szCs w:val="24"/>
        </w:rPr>
        <w:t>环评报告中的其它设备，不在本次验收范围内，等设备安装到位后再另行申报验收。</w:t>
      </w:r>
    </w:p>
    <w:p>
      <w:pPr>
        <w:spacing w:line="360" w:lineRule="auto"/>
        <w:ind w:firstLine="482" w:firstLineChars="200"/>
        <w:rPr>
          <w:rFonts w:ascii="Times New Roman" w:hAnsi="Times New Roman"/>
          <w:b/>
          <w:color w:val="auto"/>
          <w:sz w:val="24"/>
          <w:szCs w:val="24"/>
        </w:rPr>
      </w:pPr>
      <w:r>
        <w:rPr>
          <w:rFonts w:hint="eastAsia" w:ascii="Times New Roman"/>
          <w:b/>
          <w:color w:val="auto"/>
          <w:sz w:val="24"/>
          <w:szCs w:val="24"/>
        </w:rPr>
        <w:t>二、工程变动情况</w:t>
      </w:r>
    </w:p>
    <w:p>
      <w:pPr>
        <w:spacing w:line="360" w:lineRule="auto"/>
        <w:ind w:firstLine="480" w:firstLineChars="200"/>
        <w:rPr>
          <w:rFonts w:ascii="Times New Roman"/>
          <w:color w:val="auto"/>
          <w:sz w:val="24"/>
          <w:szCs w:val="24"/>
        </w:rPr>
      </w:pPr>
      <w:r>
        <w:rPr>
          <w:rFonts w:hint="eastAsia" w:ascii="Times New Roman"/>
          <w:color w:val="auto"/>
          <w:sz w:val="24"/>
          <w:szCs w:val="24"/>
        </w:rPr>
        <w:t>本项目二期的实际建设内容在环评批复的审批范围内，无重大变动情况。</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三、环境保护设施建设情况</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（一）废水</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二期项目产生的吊框前处理废水和自动前处理废水经</w:t>
      </w:r>
      <w:r>
        <w:rPr>
          <w:rStyle w:val="10"/>
          <w:rFonts w:hint="eastAsia" w:ascii="宋体" w:hAnsi="宋体" w:cs="宋体"/>
          <w:color w:val="auto"/>
          <w:sz w:val="24"/>
          <w:szCs w:val="24"/>
        </w:rPr>
        <w:t>“</w:t>
      </w:r>
      <w:r>
        <w:rPr>
          <w:rFonts w:hint="eastAsia" w:ascii="Times New Roman" w:hAnsi="Times New Roman"/>
          <w:color w:val="auto"/>
          <w:sz w:val="24"/>
          <w:szCs w:val="24"/>
        </w:rPr>
        <w:t>集水池</w:t>
      </w:r>
      <w:r>
        <w:rPr>
          <w:rFonts w:ascii="Times New Roman" w:hAnsi="Times New Roman"/>
          <w:color w:val="auto"/>
          <w:sz w:val="24"/>
          <w:szCs w:val="24"/>
        </w:rPr>
        <w:t>+</w:t>
      </w:r>
      <w:r>
        <w:rPr>
          <w:rFonts w:hint="eastAsia" w:ascii="Times New Roman" w:hAnsi="Times New Roman"/>
          <w:color w:val="auto"/>
          <w:sz w:val="24"/>
          <w:szCs w:val="24"/>
        </w:rPr>
        <w:t>反应池</w:t>
      </w:r>
      <w:r>
        <w:rPr>
          <w:rFonts w:ascii="Times New Roman" w:hAnsi="Times New Roman"/>
          <w:color w:val="auto"/>
          <w:sz w:val="24"/>
          <w:szCs w:val="24"/>
        </w:rPr>
        <w:t>+</w:t>
      </w:r>
      <w:r>
        <w:rPr>
          <w:rFonts w:hint="eastAsia" w:ascii="Times New Roman" w:hAnsi="Times New Roman"/>
          <w:color w:val="auto"/>
          <w:sz w:val="24"/>
          <w:szCs w:val="24"/>
        </w:rPr>
        <w:t>初沉池</w:t>
      </w:r>
      <w:r>
        <w:rPr>
          <w:rFonts w:ascii="Times New Roman" w:hAnsi="Times New Roman"/>
          <w:color w:val="auto"/>
          <w:sz w:val="24"/>
          <w:szCs w:val="24"/>
        </w:rPr>
        <w:t>+</w:t>
      </w:r>
      <w:r>
        <w:rPr>
          <w:rFonts w:hint="eastAsia" w:ascii="Times New Roman" w:hAnsi="Times New Roman"/>
          <w:color w:val="auto"/>
          <w:sz w:val="24"/>
          <w:szCs w:val="24"/>
        </w:rPr>
        <w:t>水解酸化池</w:t>
      </w:r>
      <w:r>
        <w:rPr>
          <w:rFonts w:ascii="Times New Roman" w:hAnsi="Times New Roman"/>
          <w:color w:val="auto"/>
          <w:sz w:val="24"/>
          <w:szCs w:val="24"/>
        </w:rPr>
        <w:t>+</w:t>
      </w:r>
      <w:r>
        <w:rPr>
          <w:rFonts w:hint="eastAsia" w:ascii="Times New Roman" w:hAnsi="Times New Roman"/>
          <w:color w:val="auto"/>
          <w:sz w:val="24"/>
          <w:szCs w:val="24"/>
        </w:rPr>
        <w:t>接触氧化池</w:t>
      </w:r>
      <w:r>
        <w:rPr>
          <w:rFonts w:ascii="Times New Roman" w:hAnsi="Times New Roman"/>
          <w:color w:val="auto"/>
          <w:sz w:val="24"/>
          <w:szCs w:val="24"/>
        </w:rPr>
        <w:t>+</w:t>
      </w:r>
      <w:r>
        <w:rPr>
          <w:rFonts w:hint="eastAsia" w:ascii="Times New Roman" w:hAnsi="Times New Roman"/>
          <w:color w:val="auto"/>
          <w:sz w:val="24"/>
          <w:szCs w:val="24"/>
        </w:rPr>
        <w:t>二沉池</w:t>
      </w:r>
      <w:r>
        <w:rPr>
          <w:rFonts w:ascii="Times New Roman" w:hAnsi="Times New Roman"/>
          <w:color w:val="auto"/>
          <w:sz w:val="24"/>
          <w:szCs w:val="24"/>
        </w:rPr>
        <w:t>+</w:t>
      </w:r>
      <w:r>
        <w:rPr>
          <w:rFonts w:hint="eastAsia" w:ascii="Times New Roman" w:hAnsi="Times New Roman"/>
          <w:color w:val="auto"/>
          <w:sz w:val="24"/>
          <w:szCs w:val="24"/>
        </w:rPr>
        <w:t>中水回用设施</w:t>
      </w:r>
      <w:r>
        <w:rPr>
          <w:rFonts w:ascii="Times New Roman" w:hAnsi="Times New Roman"/>
          <w:color w:val="auto"/>
          <w:sz w:val="24"/>
          <w:szCs w:val="24"/>
        </w:rPr>
        <w:t>+</w:t>
      </w:r>
      <w:r>
        <w:rPr>
          <w:rFonts w:hint="eastAsia" w:ascii="Times New Roman" w:hAnsi="Times New Roman"/>
          <w:color w:val="auto"/>
          <w:sz w:val="24"/>
          <w:szCs w:val="24"/>
        </w:rPr>
        <w:t>清水池</w:t>
      </w:r>
      <w:r>
        <w:rPr>
          <w:rStyle w:val="10"/>
          <w:rFonts w:hint="eastAsia" w:ascii="宋体" w:hAnsi="宋体" w:cs="宋体"/>
          <w:color w:val="auto"/>
          <w:sz w:val="24"/>
          <w:szCs w:val="24"/>
        </w:rPr>
        <w:t>”</w:t>
      </w:r>
      <w:r>
        <w:rPr>
          <w:rStyle w:val="10"/>
          <w:rFonts w:ascii="宋体" w:hAnsi="宋体" w:cs="宋体"/>
          <w:color w:val="auto"/>
          <w:sz w:val="24"/>
          <w:szCs w:val="24"/>
        </w:rPr>
        <w:t xml:space="preserve"> </w:t>
      </w:r>
      <w:r>
        <w:rPr>
          <w:rStyle w:val="10"/>
          <w:rFonts w:hint="eastAsia" w:ascii="宋体" w:hAnsi="宋体" w:cs="宋体"/>
          <w:color w:val="auto"/>
          <w:sz w:val="24"/>
          <w:szCs w:val="24"/>
        </w:rPr>
        <w:t>处理后回用，</w:t>
      </w:r>
      <w:r>
        <w:rPr>
          <w:rFonts w:hint="eastAsia" w:ascii="Times New Roman" w:hAnsi="Times New Roman"/>
          <w:color w:val="auto"/>
          <w:sz w:val="24"/>
          <w:szCs w:val="24"/>
        </w:rPr>
        <w:t>浓水收集至专用的收集容器内，定期交</w:t>
      </w:r>
      <w:r>
        <w:rPr>
          <w:rFonts w:hint="eastAsia"/>
          <w:color w:val="auto"/>
          <w:sz w:val="24"/>
        </w:rPr>
        <w:t>给东莞市有资质的零星废水回收公司回收处理，</w:t>
      </w:r>
      <w:r>
        <w:rPr>
          <w:rFonts w:hint="eastAsia" w:ascii="Times New Roman" w:hAnsi="Times New Roman"/>
          <w:color w:val="auto"/>
          <w:sz w:val="24"/>
          <w:szCs w:val="24"/>
        </w:rPr>
        <w:t>废气处理装置的喷淋废水收集至专用的收集容器内，定期交</w:t>
      </w:r>
      <w:r>
        <w:rPr>
          <w:rFonts w:hint="eastAsia"/>
          <w:color w:val="auto"/>
          <w:sz w:val="24"/>
        </w:rPr>
        <w:t>给东莞市有资质的零星废水回收公司回收处理</w:t>
      </w:r>
      <w:r>
        <w:rPr>
          <w:rFonts w:hint="eastAsia" w:ascii="Times New Roman" w:hAnsi="Times New Roman"/>
          <w:color w:val="auto"/>
          <w:sz w:val="24"/>
          <w:szCs w:val="24"/>
        </w:rPr>
        <w:t>。</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二期项目员工生活污水经三级化粪池处理后，排入市政截污管网，引至</w:t>
      </w:r>
      <w:r>
        <w:rPr>
          <w:rFonts w:hint="eastAsia" w:hAnsi="宋体"/>
          <w:color w:val="auto"/>
          <w:sz w:val="24"/>
        </w:rPr>
        <w:t>城镇污水处理厂</w:t>
      </w:r>
      <w:r>
        <w:rPr>
          <w:rFonts w:hint="eastAsia" w:ascii="Times New Roman" w:hAnsi="Times New Roman"/>
          <w:color w:val="auto"/>
          <w:sz w:val="24"/>
          <w:szCs w:val="24"/>
        </w:rPr>
        <w:t>处理达标后排放。</w:t>
      </w:r>
    </w:p>
    <w:p>
      <w:pPr>
        <w:spacing w:line="360" w:lineRule="auto"/>
        <w:ind w:firstLine="482" w:firstLineChars="200"/>
        <w:outlineLvl w:val="0"/>
        <w:rPr>
          <w:rFonts w:ascii="Times New Roman" w:hAnsi="Times New Roman"/>
          <w:b/>
          <w:color w:val="auto"/>
          <w:sz w:val="24"/>
          <w:szCs w:val="24"/>
        </w:rPr>
      </w:pPr>
      <w:r>
        <w:rPr>
          <w:rFonts w:hint="eastAsia" w:ascii="Times New Roman" w:hAnsi="Times New Roman"/>
          <w:b/>
          <w:color w:val="auto"/>
          <w:sz w:val="24"/>
          <w:szCs w:val="24"/>
        </w:rPr>
        <w:t>（二）废气</w:t>
      </w:r>
    </w:p>
    <w:p>
      <w:pPr>
        <w:spacing w:line="360" w:lineRule="auto"/>
        <w:ind w:firstLine="480" w:firstLineChars="200"/>
        <w:rPr>
          <w:color w:val="auto"/>
          <w:sz w:val="24"/>
          <w:szCs w:val="24"/>
        </w:rPr>
      </w:pPr>
      <w:r>
        <w:rPr>
          <w:rFonts w:hint="eastAsia" w:ascii="Times New Roman" w:hAnsi="Times New Roman"/>
          <w:color w:val="auto"/>
          <w:sz w:val="24"/>
          <w:szCs w:val="24"/>
        </w:rPr>
        <w:t>二期项目喷漆、烘烤工序</w:t>
      </w:r>
      <w:r>
        <w:rPr>
          <w:rFonts w:hint="eastAsia"/>
          <w:color w:val="auto"/>
          <w:sz w:val="24"/>
          <w:szCs w:val="24"/>
        </w:rPr>
        <w:t>产生的有机废气经收集后，引至水喷淋</w:t>
      </w:r>
      <w:r>
        <w:rPr>
          <w:color w:val="auto"/>
          <w:sz w:val="24"/>
          <w:szCs w:val="24"/>
        </w:rPr>
        <w:t xml:space="preserve">+ UV </w:t>
      </w:r>
      <w:r>
        <w:rPr>
          <w:rFonts w:hint="eastAsia"/>
          <w:color w:val="auto"/>
          <w:sz w:val="24"/>
          <w:szCs w:val="24"/>
        </w:rPr>
        <w:t>光催化</w:t>
      </w:r>
      <w:r>
        <w:rPr>
          <w:color w:val="auto"/>
          <w:sz w:val="24"/>
          <w:szCs w:val="24"/>
        </w:rPr>
        <w:t>+</w:t>
      </w:r>
      <w:r>
        <w:rPr>
          <w:rFonts w:hint="eastAsia"/>
          <w:color w:val="auto"/>
          <w:sz w:val="24"/>
          <w:szCs w:val="24"/>
        </w:rPr>
        <w:t>活性炭吸附装置处理后高空排放。</w:t>
      </w:r>
    </w:p>
    <w:p>
      <w:pPr>
        <w:spacing w:line="360" w:lineRule="auto"/>
        <w:ind w:firstLine="482" w:firstLineChars="200"/>
        <w:outlineLvl w:val="0"/>
        <w:rPr>
          <w:rFonts w:ascii="Times New Roman" w:hAnsi="Times New Roman"/>
          <w:b/>
          <w:color w:val="auto"/>
          <w:sz w:val="24"/>
          <w:szCs w:val="24"/>
        </w:rPr>
      </w:pPr>
      <w:r>
        <w:rPr>
          <w:rFonts w:hint="eastAsia" w:ascii="Times New Roman" w:hAnsi="Times New Roman"/>
          <w:b/>
          <w:color w:val="auto"/>
          <w:sz w:val="24"/>
          <w:szCs w:val="24"/>
        </w:rPr>
        <w:t>（三）噪声</w:t>
      </w:r>
    </w:p>
    <w:p>
      <w:pPr>
        <w:spacing w:line="360" w:lineRule="auto"/>
        <w:outlineLvl w:val="0"/>
        <w:rPr>
          <w:rFonts w:ascii="Times New Roman" w:hAnsi="Times New Roman"/>
          <w:color w:val="auto"/>
          <w:sz w:val="24"/>
          <w:szCs w:val="24"/>
        </w:rPr>
      </w:pPr>
      <w:r>
        <w:rPr>
          <w:rFonts w:ascii="Times New Roman" w:hAnsi="Times New Roman"/>
          <w:color w:val="auto"/>
          <w:sz w:val="24"/>
          <w:szCs w:val="24"/>
        </w:rPr>
        <w:t xml:space="preserve">    </w:t>
      </w:r>
      <w:r>
        <w:rPr>
          <w:rFonts w:hint="eastAsia" w:ascii="Times New Roman" w:hAnsi="Times New Roman"/>
          <w:color w:val="auto"/>
          <w:sz w:val="24"/>
          <w:szCs w:val="24"/>
        </w:rPr>
        <w:t>项目已做好生产设备的隔声、消声、减震等降噪措施，噪声不超过《工业企业厂界环境噪声排放标准》（</w:t>
      </w:r>
      <w:r>
        <w:rPr>
          <w:rFonts w:ascii="Times New Roman" w:hAnsi="Times New Roman"/>
          <w:color w:val="auto"/>
          <w:sz w:val="24"/>
          <w:szCs w:val="24"/>
        </w:rPr>
        <w:t>GB12348-2008</w:t>
      </w: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类标准。</w:t>
      </w:r>
    </w:p>
    <w:p>
      <w:pPr>
        <w:spacing w:line="360" w:lineRule="auto"/>
        <w:ind w:firstLine="482" w:firstLineChars="200"/>
        <w:outlineLvl w:val="0"/>
        <w:rPr>
          <w:rFonts w:ascii="Times New Roman" w:hAnsi="Times New Roman"/>
          <w:b/>
          <w:color w:val="auto"/>
          <w:sz w:val="24"/>
          <w:szCs w:val="24"/>
        </w:rPr>
      </w:pPr>
      <w:r>
        <w:rPr>
          <w:rFonts w:hint="eastAsia" w:ascii="Times New Roman" w:hAnsi="Times New Roman"/>
          <w:b/>
          <w:color w:val="auto"/>
          <w:sz w:val="24"/>
          <w:szCs w:val="24"/>
        </w:rPr>
        <w:t>四、环境保护设施调试效果</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（一）污染物达标排放情况</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废水</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二期项目产生的前处理废水</w:t>
      </w:r>
      <w:r>
        <w:rPr>
          <w:rStyle w:val="10"/>
          <w:rFonts w:hint="eastAsia" w:ascii="宋体" w:hAnsi="宋体" w:cs="宋体"/>
          <w:color w:val="auto"/>
          <w:sz w:val="24"/>
          <w:szCs w:val="24"/>
        </w:rPr>
        <w:t>产生的废水经“</w:t>
      </w:r>
      <w:r>
        <w:rPr>
          <w:rFonts w:hint="eastAsia" w:ascii="Times New Roman" w:hAnsi="Times New Roman"/>
          <w:color w:val="auto"/>
          <w:sz w:val="24"/>
          <w:szCs w:val="24"/>
        </w:rPr>
        <w:t>集水池</w:t>
      </w:r>
      <w:r>
        <w:rPr>
          <w:rFonts w:ascii="Times New Roman" w:hAnsi="Times New Roman"/>
          <w:color w:val="auto"/>
          <w:sz w:val="24"/>
          <w:szCs w:val="24"/>
        </w:rPr>
        <w:t>+</w:t>
      </w:r>
      <w:r>
        <w:rPr>
          <w:rFonts w:hint="eastAsia" w:ascii="Times New Roman" w:hAnsi="Times New Roman"/>
          <w:color w:val="auto"/>
          <w:sz w:val="24"/>
          <w:szCs w:val="24"/>
        </w:rPr>
        <w:t>反应池</w:t>
      </w:r>
      <w:r>
        <w:rPr>
          <w:rFonts w:ascii="Times New Roman" w:hAnsi="Times New Roman"/>
          <w:color w:val="auto"/>
          <w:sz w:val="24"/>
          <w:szCs w:val="24"/>
        </w:rPr>
        <w:t>+</w:t>
      </w:r>
      <w:r>
        <w:rPr>
          <w:rFonts w:hint="eastAsia" w:ascii="Times New Roman" w:hAnsi="Times New Roman"/>
          <w:color w:val="auto"/>
          <w:sz w:val="24"/>
          <w:szCs w:val="24"/>
        </w:rPr>
        <w:t>初沉池</w:t>
      </w:r>
      <w:r>
        <w:rPr>
          <w:rFonts w:ascii="Times New Roman" w:hAnsi="Times New Roman"/>
          <w:color w:val="auto"/>
          <w:sz w:val="24"/>
          <w:szCs w:val="24"/>
        </w:rPr>
        <w:t>+</w:t>
      </w:r>
      <w:r>
        <w:rPr>
          <w:rFonts w:hint="eastAsia" w:ascii="Times New Roman" w:hAnsi="Times New Roman"/>
          <w:color w:val="auto"/>
          <w:sz w:val="24"/>
          <w:szCs w:val="24"/>
        </w:rPr>
        <w:t>水解酸化池</w:t>
      </w:r>
      <w:r>
        <w:rPr>
          <w:rFonts w:ascii="Times New Roman" w:hAnsi="Times New Roman"/>
          <w:color w:val="auto"/>
          <w:sz w:val="24"/>
          <w:szCs w:val="24"/>
        </w:rPr>
        <w:t>+</w:t>
      </w:r>
      <w:r>
        <w:rPr>
          <w:rFonts w:hint="eastAsia" w:ascii="Times New Roman" w:hAnsi="Times New Roman"/>
          <w:color w:val="auto"/>
          <w:sz w:val="24"/>
          <w:szCs w:val="24"/>
        </w:rPr>
        <w:t>接触氧化池</w:t>
      </w:r>
      <w:r>
        <w:rPr>
          <w:rFonts w:ascii="Times New Roman" w:hAnsi="Times New Roman"/>
          <w:color w:val="auto"/>
          <w:sz w:val="24"/>
          <w:szCs w:val="24"/>
        </w:rPr>
        <w:t>+</w:t>
      </w:r>
      <w:r>
        <w:rPr>
          <w:rFonts w:hint="eastAsia" w:ascii="Times New Roman" w:hAnsi="Times New Roman"/>
          <w:color w:val="auto"/>
          <w:sz w:val="24"/>
          <w:szCs w:val="24"/>
        </w:rPr>
        <w:t>二沉池</w:t>
      </w:r>
      <w:r>
        <w:rPr>
          <w:rFonts w:ascii="Times New Roman" w:hAnsi="Times New Roman"/>
          <w:color w:val="auto"/>
          <w:sz w:val="24"/>
          <w:szCs w:val="24"/>
        </w:rPr>
        <w:t>+</w:t>
      </w:r>
      <w:r>
        <w:rPr>
          <w:rFonts w:hint="eastAsia" w:ascii="Times New Roman" w:hAnsi="Times New Roman"/>
          <w:color w:val="auto"/>
          <w:sz w:val="24"/>
          <w:szCs w:val="24"/>
        </w:rPr>
        <w:t>中水回用设施</w:t>
      </w:r>
      <w:r>
        <w:rPr>
          <w:rFonts w:ascii="Times New Roman" w:hAnsi="Times New Roman"/>
          <w:color w:val="auto"/>
          <w:sz w:val="24"/>
          <w:szCs w:val="24"/>
        </w:rPr>
        <w:t>+</w:t>
      </w:r>
      <w:r>
        <w:rPr>
          <w:rFonts w:hint="eastAsia" w:ascii="Times New Roman" w:hAnsi="Times New Roman"/>
          <w:color w:val="auto"/>
          <w:sz w:val="24"/>
          <w:szCs w:val="24"/>
        </w:rPr>
        <w:t>清水池</w:t>
      </w:r>
      <w:r>
        <w:rPr>
          <w:rStyle w:val="10"/>
          <w:rFonts w:hint="eastAsia" w:ascii="宋体" w:hAnsi="宋体" w:cs="宋体"/>
          <w:color w:val="auto"/>
          <w:sz w:val="24"/>
          <w:szCs w:val="24"/>
        </w:rPr>
        <w:t>”处理后回用，浓水和</w:t>
      </w:r>
      <w:r>
        <w:rPr>
          <w:rFonts w:hint="eastAsia" w:ascii="宋体" w:hAnsi="宋体" w:cs="宋体"/>
          <w:color w:val="auto"/>
          <w:sz w:val="24"/>
          <w:szCs w:val="24"/>
        </w:rPr>
        <w:t>废气处理装置的喷淋废水定期收集至专用的收集容器内，定期交给东莞市有资质的零星废水回收公司回收处理。</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二期项目员工生活污水经三级化粪池处理后，排入市政截污管网，引至</w:t>
      </w:r>
      <w:r>
        <w:rPr>
          <w:rFonts w:hint="eastAsia" w:hAnsi="宋体"/>
          <w:color w:val="auto"/>
          <w:sz w:val="24"/>
        </w:rPr>
        <w:t>城镇污水处理厂</w:t>
      </w:r>
      <w:r>
        <w:rPr>
          <w:rFonts w:hint="eastAsia" w:ascii="Times New Roman" w:hAnsi="Times New Roman"/>
          <w:color w:val="auto"/>
          <w:sz w:val="24"/>
          <w:szCs w:val="24"/>
        </w:rPr>
        <w:t>处理达标后排放。见监测报告</w:t>
      </w:r>
      <w:r>
        <w:rPr>
          <w:rFonts w:ascii="Times New Roman" w:hAnsi="Times New Roman"/>
          <w:color w:val="auto"/>
          <w:sz w:val="24"/>
          <w:szCs w:val="24"/>
        </w:rPr>
        <w:t>CTT181020563CN</w:t>
      </w:r>
    </w:p>
    <w:p>
      <w:pPr>
        <w:spacing w:line="360" w:lineRule="auto"/>
        <w:ind w:firstLine="480" w:firstLineChars="200"/>
        <w:outlineLvl w:val="0"/>
        <w:rPr>
          <w:rFonts w:ascii="Times New Roman" w:hAnsi="Times New Roman"/>
          <w:color w:val="auto"/>
          <w:sz w:val="24"/>
          <w:szCs w:val="24"/>
        </w:rPr>
      </w:pPr>
      <w:r>
        <w:rPr>
          <w:rFonts w:ascii="Times New Roman" w:hAnsi="Times New Roman"/>
          <w:color w:val="auto"/>
          <w:sz w:val="24"/>
          <w:szCs w:val="24"/>
        </w:rPr>
        <w:t>2.</w:t>
      </w:r>
      <w:r>
        <w:rPr>
          <w:rFonts w:hint="eastAsia" w:ascii="Times New Roman" w:hAnsi="Times New Roman"/>
          <w:color w:val="auto"/>
          <w:sz w:val="24"/>
          <w:szCs w:val="24"/>
        </w:rPr>
        <w:t>废气</w:t>
      </w:r>
    </w:p>
    <w:p>
      <w:pPr>
        <w:spacing w:line="360" w:lineRule="auto"/>
        <w:ind w:firstLine="480" w:firstLineChars="200"/>
        <w:outlineLvl w:val="0"/>
        <w:rPr>
          <w:rFonts w:ascii="Times New Roman" w:hAnsi="Times New Roman"/>
          <w:color w:val="auto"/>
          <w:sz w:val="24"/>
          <w:szCs w:val="24"/>
        </w:rPr>
      </w:pPr>
      <w:r>
        <w:rPr>
          <w:rFonts w:hint="eastAsia" w:ascii="Times New Roman" w:hAnsi="Times New Roman"/>
          <w:color w:val="auto"/>
          <w:sz w:val="24"/>
          <w:szCs w:val="24"/>
        </w:rPr>
        <w:t>二期项目喷漆、烘烤工序</w:t>
      </w:r>
      <w:r>
        <w:rPr>
          <w:rFonts w:hint="eastAsia"/>
          <w:color w:val="auto"/>
          <w:sz w:val="24"/>
          <w:szCs w:val="24"/>
        </w:rPr>
        <w:t>产生的有机废气经收集后，引至水喷淋</w:t>
      </w:r>
      <w:r>
        <w:rPr>
          <w:color w:val="auto"/>
          <w:sz w:val="24"/>
          <w:szCs w:val="24"/>
        </w:rPr>
        <w:t xml:space="preserve">+ UV </w:t>
      </w:r>
      <w:r>
        <w:rPr>
          <w:rFonts w:hint="eastAsia"/>
          <w:color w:val="auto"/>
          <w:sz w:val="24"/>
          <w:szCs w:val="24"/>
        </w:rPr>
        <w:t>光催化</w:t>
      </w:r>
      <w:r>
        <w:rPr>
          <w:color w:val="auto"/>
          <w:sz w:val="24"/>
          <w:szCs w:val="24"/>
        </w:rPr>
        <w:t>+</w:t>
      </w:r>
      <w:r>
        <w:rPr>
          <w:rFonts w:hint="eastAsia"/>
          <w:color w:val="auto"/>
          <w:sz w:val="24"/>
          <w:szCs w:val="24"/>
        </w:rPr>
        <w:t>活性炭吸附装置处理后高空排放</w:t>
      </w:r>
      <w:r>
        <w:rPr>
          <w:rFonts w:hint="eastAsia" w:ascii="Times New Roman" w:hAnsi="Times New Roman"/>
          <w:color w:val="auto"/>
          <w:sz w:val="24"/>
          <w:szCs w:val="24"/>
        </w:rPr>
        <w:t>，达到广东省《表面涂装（汽车行业）挥发性有机化合物排放标准》（</w:t>
      </w:r>
      <w:r>
        <w:rPr>
          <w:rFonts w:ascii="Times New Roman" w:hAnsi="Times New Roman"/>
          <w:color w:val="auto"/>
          <w:sz w:val="24"/>
          <w:szCs w:val="24"/>
        </w:rPr>
        <w:t>DB44/816-2010</w:t>
      </w:r>
      <w:r>
        <w:rPr>
          <w:rFonts w:hint="eastAsia" w:ascii="Times New Roman" w:hAnsi="Times New Roman"/>
          <w:color w:val="auto"/>
          <w:sz w:val="24"/>
          <w:szCs w:val="24"/>
        </w:rPr>
        <w:t>）第</w:t>
      </w:r>
      <w:r>
        <w:rPr>
          <w:rFonts w:ascii="Times New Roman" w:hAnsi="Times New Roman"/>
          <w:color w:val="auto"/>
          <w:sz w:val="24"/>
          <w:szCs w:val="24"/>
        </w:rPr>
        <w:t>II</w:t>
      </w:r>
      <w:r>
        <w:rPr>
          <w:rFonts w:hint="eastAsia" w:ascii="Times New Roman" w:hAnsi="Times New Roman"/>
          <w:color w:val="auto"/>
          <w:sz w:val="24"/>
          <w:szCs w:val="24"/>
        </w:rPr>
        <w:t>时段标准。见监测报告</w:t>
      </w:r>
      <w:r>
        <w:rPr>
          <w:rFonts w:ascii="Times New Roman" w:hAnsi="Times New Roman"/>
          <w:color w:val="auto"/>
          <w:sz w:val="24"/>
          <w:szCs w:val="24"/>
        </w:rPr>
        <w:t>CTT181020563CN</w:t>
      </w:r>
    </w:p>
    <w:p>
      <w:pPr>
        <w:spacing w:line="360" w:lineRule="auto"/>
        <w:ind w:firstLine="480" w:firstLineChars="200"/>
        <w:outlineLvl w:val="0"/>
        <w:rPr>
          <w:rFonts w:ascii="Times New Roman" w:hAnsi="Times New Roman"/>
          <w:color w:val="auto"/>
          <w:sz w:val="24"/>
          <w:szCs w:val="24"/>
        </w:rPr>
      </w:pPr>
      <w:r>
        <w:rPr>
          <w:rFonts w:ascii="Times New Roman" w:hAnsi="Times New Roman"/>
          <w:color w:val="auto"/>
          <w:sz w:val="24"/>
          <w:szCs w:val="24"/>
        </w:rPr>
        <w:t>3.</w:t>
      </w:r>
      <w:r>
        <w:rPr>
          <w:rFonts w:hint="eastAsia" w:ascii="Times New Roman" w:hAnsi="Times New Roman"/>
          <w:color w:val="auto"/>
          <w:sz w:val="24"/>
          <w:szCs w:val="24"/>
        </w:rPr>
        <w:t>噪声</w:t>
      </w:r>
    </w:p>
    <w:p>
      <w:pPr>
        <w:spacing w:line="360" w:lineRule="auto"/>
        <w:ind w:firstLine="480" w:firstLineChars="200"/>
        <w:outlineLvl w:val="0"/>
        <w:rPr>
          <w:rFonts w:ascii="Times New Roman" w:hAnsi="Times New Roman"/>
          <w:color w:val="auto"/>
          <w:sz w:val="24"/>
          <w:szCs w:val="24"/>
        </w:rPr>
      </w:pPr>
      <w:r>
        <w:rPr>
          <w:rFonts w:hint="eastAsia" w:ascii="Times New Roman" w:hAnsi="Times New Roman"/>
          <w:color w:val="auto"/>
          <w:sz w:val="24"/>
          <w:szCs w:val="24"/>
        </w:rPr>
        <w:t>项目已做好生产设备的隔声、消声、减震等降噪措施，噪声达到《工业企业厂界环境噪声排放标准》（</w:t>
      </w:r>
      <w:r>
        <w:rPr>
          <w:rFonts w:ascii="Times New Roman" w:hAnsi="Times New Roman"/>
          <w:color w:val="auto"/>
          <w:sz w:val="24"/>
          <w:szCs w:val="24"/>
        </w:rPr>
        <w:t>GB12348-2008</w:t>
      </w:r>
      <w:r>
        <w:rPr>
          <w:rFonts w:hint="eastAsia" w:ascii="Times New Roman" w:hAnsi="Times New Roman"/>
          <w:color w:val="auto"/>
          <w:sz w:val="24"/>
          <w:szCs w:val="24"/>
        </w:rPr>
        <w:t>）</w:t>
      </w:r>
      <w:r>
        <w:rPr>
          <w:rFonts w:ascii="Times New Roman" w:hAnsi="Times New Roman"/>
          <w:color w:val="auto"/>
          <w:sz w:val="24"/>
          <w:szCs w:val="24"/>
        </w:rPr>
        <w:t>3</w:t>
      </w:r>
      <w:r>
        <w:rPr>
          <w:rFonts w:hint="eastAsia" w:ascii="Times New Roman" w:hAnsi="Times New Roman"/>
          <w:color w:val="auto"/>
          <w:sz w:val="24"/>
          <w:szCs w:val="24"/>
        </w:rPr>
        <w:t>类标准。见监测报告</w:t>
      </w:r>
      <w:r>
        <w:rPr>
          <w:rFonts w:hint="eastAsia" w:ascii="Times New Roman" w:hAnsi="Times New Roman"/>
          <w:color w:val="auto"/>
          <w:sz w:val="24"/>
          <w:szCs w:val="24"/>
          <w:lang w:val="en-US" w:eastAsia="zh-CN"/>
        </w:rPr>
        <w:t>SF18110592</w:t>
      </w:r>
      <w:r>
        <w:rPr>
          <w:rFonts w:hint="eastAsia" w:ascii="Times New Roman" w:hAnsi="Times New Roman"/>
          <w:color w:val="auto"/>
          <w:sz w:val="24"/>
          <w:szCs w:val="24"/>
        </w:rPr>
        <w:t>。</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五、工程建设对环境的影响</w:t>
      </w:r>
    </w:p>
    <w:p>
      <w:pPr>
        <w:spacing w:line="360" w:lineRule="auto"/>
        <w:ind w:firstLine="480" w:firstLineChars="200"/>
        <w:outlineLvl w:val="0"/>
        <w:rPr>
          <w:rFonts w:ascii="Times New Roman" w:hAnsi="Times New Roman"/>
          <w:color w:val="auto"/>
          <w:sz w:val="24"/>
          <w:szCs w:val="24"/>
        </w:rPr>
      </w:pPr>
      <w:r>
        <w:rPr>
          <w:rFonts w:hint="eastAsia" w:ascii="Times New Roman" w:hAnsi="Times New Roman"/>
          <w:color w:val="auto"/>
          <w:sz w:val="24"/>
          <w:szCs w:val="24"/>
        </w:rPr>
        <w:t>二期项目的喷漆、烘烤工序产生的有机废气经处理后达标排放，前处理废水和废气处理装置的喷淋废水定期交给东莞市有资质的零星废水回收公司回收处理，项目已做好生产设备的消声降噪措施，对周边环境不会产生明显的影响。</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六、验收结论</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本建设项目环境影响报告表经批准后，二期工程其地点、性质、规模和建设内容未发生重大变化，采取的废气和废水污染物防治措施基本落实了环评文件及环评批复的要求，同时满足</w:t>
      </w:r>
      <w:r>
        <w:rPr>
          <w:rFonts w:ascii="Times New Roman" w:hAnsi="Times New Roman"/>
          <w:color w:val="auto"/>
          <w:sz w:val="24"/>
          <w:szCs w:val="24"/>
        </w:rPr>
        <w:t>“</w:t>
      </w:r>
      <w:r>
        <w:rPr>
          <w:rFonts w:hint="eastAsia" w:ascii="Times New Roman" w:hAnsi="Times New Roman"/>
          <w:color w:val="auto"/>
          <w:sz w:val="24"/>
          <w:szCs w:val="24"/>
        </w:rPr>
        <w:t>三同时</w:t>
      </w:r>
      <w:r>
        <w:rPr>
          <w:rFonts w:ascii="Times New Roman" w:hAnsi="Times New Roman"/>
          <w:color w:val="auto"/>
          <w:sz w:val="24"/>
          <w:szCs w:val="24"/>
        </w:rPr>
        <w:t>”</w:t>
      </w:r>
      <w:r>
        <w:rPr>
          <w:rFonts w:hint="eastAsia" w:ascii="Times New Roman" w:hAnsi="Times New Roman"/>
          <w:color w:val="auto"/>
          <w:sz w:val="24"/>
          <w:szCs w:val="24"/>
        </w:rPr>
        <w:t>要求，验收监测报告总体符合相关技术规范，同意一期项目通过验收。</w:t>
      </w:r>
    </w:p>
    <w:p>
      <w:pPr>
        <w:spacing w:line="360" w:lineRule="auto"/>
        <w:ind w:firstLine="482" w:firstLineChars="200"/>
        <w:rPr>
          <w:rFonts w:ascii="Times New Roman" w:hAnsi="Times New Roman"/>
          <w:b/>
          <w:color w:val="auto"/>
          <w:sz w:val="24"/>
          <w:szCs w:val="24"/>
        </w:rPr>
      </w:pPr>
      <w:r>
        <w:rPr>
          <w:rFonts w:hint="eastAsia" w:ascii="Times New Roman" w:hAnsi="Times New Roman"/>
          <w:b/>
          <w:color w:val="auto"/>
          <w:sz w:val="24"/>
          <w:szCs w:val="24"/>
        </w:rPr>
        <w:t>七、建议</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（二）完善废气处理设施操作规程和运行管理制度。</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（三）按国家、省、市关于信息公开的法律法规及文件要求，做好相关环节信息公开工作。</w:t>
      </w:r>
      <w:r>
        <w:rPr>
          <w:rFonts w:ascii="Times New Roman" w:hAnsi="Times New Roman"/>
          <w:color w:val="auto"/>
          <w:sz w:val="24"/>
          <w:szCs w:val="24"/>
        </w:rPr>
        <w:t xml:space="preserve">   </w:t>
      </w:r>
      <w:bookmarkStart w:id="0" w:name="_GoBack"/>
      <w:bookmarkEnd w:id="0"/>
      <w:r>
        <w:rPr>
          <w:rFonts w:ascii="Times New Roman" w:hAnsi="Times New Roman"/>
          <w:color w:val="auto"/>
          <w:sz w:val="24"/>
          <w:szCs w:val="24"/>
        </w:rPr>
        <w:t xml:space="preserve">               </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                                    </w:t>
      </w:r>
      <w:r>
        <w:rPr>
          <w:rFonts w:hint="eastAsia" w:ascii="Times New Roman" w:hAnsi="Times New Roman"/>
          <w:color w:val="auto"/>
          <w:sz w:val="24"/>
          <w:szCs w:val="24"/>
        </w:rPr>
        <w:t>东莞富为金属制品有限公司</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 xml:space="preserve">                                              2019</w:t>
      </w:r>
      <w:r>
        <w:rPr>
          <w:rFonts w:hint="eastAsia" w:ascii="Times New Roman" w:hAnsi="Times New Roman"/>
          <w:color w:val="auto"/>
          <w:sz w:val="24"/>
          <w:szCs w:val="24"/>
        </w:rPr>
        <w:t>年</w:t>
      </w:r>
      <w:r>
        <w:rPr>
          <w:rFonts w:ascii="Times New Roman" w:hAnsi="Times New Roman"/>
          <w:color w:val="auto"/>
          <w:sz w:val="24"/>
          <w:szCs w:val="24"/>
        </w:rPr>
        <w:t>1</w:t>
      </w:r>
      <w:r>
        <w:rPr>
          <w:rFonts w:hint="eastAsia" w:ascii="Times New Roman" w:hAnsi="Times New Roman"/>
          <w:color w:val="auto"/>
          <w:sz w:val="24"/>
          <w:szCs w:val="24"/>
        </w:rPr>
        <w:t>月</w:t>
      </w:r>
      <w:r>
        <w:rPr>
          <w:rFonts w:ascii="Times New Roman" w:hAnsi="Times New Roman"/>
          <w:color w:val="auto"/>
          <w:sz w:val="24"/>
          <w:szCs w:val="24"/>
        </w:rPr>
        <w:t>17</w:t>
      </w:r>
      <w:r>
        <w:rPr>
          <w:rFonts w:hint="eastAsia" w:ascii="Times New Roman" w:hAnsi="Times New Roman"/>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D74C2"/>
    <w:rsid w:val="000E6425"/>
    <w:rsid w:val="00114198"/>
    <w:rsid w:val="00114540"/>
    <w:rsid w:val="00186A11"/>
    <w:rsid w:val="001A61DF"/>
    <w:rsid w:val="001E7625"/>
    <w:rsid w:val="001F5409"/>
    <w:rsid w:val="002423C0"/>
    <w:rsid w:val="00273FB1"/>
    <w:rsid w:val="00282484"/>
    <w:rsid w:val="002D7F94"/>
    <w:rsid w:val="002E201C"/>
    <w:rsid w:val="00312846"/>
    <w:rsid w:val="00321173"/>
    <w:rsid w:val="003321A4"/>
    <w:rsid w:val="00355309"/>
    <w:rsid w:val="00357F01"/>
    <w:rsid w:val="00390B46"/>
    <w:rsid w:val="00392C17"/>
    <w:rsid w:val="003B2F78"/>
    <w:rsid w:val="003C038A"/>
    <w:rsid w:val="003C7DF2"/>
    <w:rsid w:val="004203F6"/>
    <w:rsid w:val="0044714E"/>
    <w:rsid w:val="0046294D"/>
    <w:rsid w:val="004730DA"/>
    <w:rsid w:val="0048612E"/>
    <w:rsid w:val="00486F63"/>
    <w:rsid w:val="004E5B3A"/>
    <w:rsid w:val="00527390"/>
    <w:rsid w:val="00564E0D"/>
    <w:rsid w:val="00574E8D"/>
    <w:rsid w:val="00594BA1"/>
    <w:rsid w:val="005E269C"/>
    <w:rsid w:val="00623F0D"/>
    <w:rsid w:val="00634809"/>
    <w:rsid w:val="00650823"/>
    <w:rsid w:val="00655711"/>
    <w:rsid w:val="00713AB0"/>
    <w:rsid w:val="0071435B"/>
    <w:rsid w:val="007532E5"/>
    <w:rsid w:val="007673D7"/>
    <w:rsid w:val="00794547"/>
    <w:rsid w:val="007975E7"/>
    <w:rsid w:val="007E1B0C"/>
    <w:rsid w:val="00806D70"/>
    <w:rsid w:val="00871B53"/>
    <w:rsid w:val="008B2735"/>
    <w:rsid w:val="00951FDF"/>
    <w:rsid w:val="0098079B"/>
    <w:rsid w:val="009D532A"/>
    <w:rsid w:val="009E5D48"/>
    <w:rsid w:val="00A03B21"/>
    <w:rsid w:val="00A10A9E"/>
    <w:rsid w:val="00A21759"/>
    <w:rsid w:val="00A24B62"/>
    <w:rsid w:val="00A25358"/>
    <w:rsid w:val="00A36B31"/>
    <w:rsid w:val="00AC7972"/>
    <w:rsid w:val="00B0247A"/>
    <w:rsid w:val="00B03746"/>
    <w:rsid w:val="00B108D5"/>
    <w:rsid w:val="00B438EB"/>
    <w:rsid w:val="00B44B83"/>
    <w:rsid w:val="00B47596"/>
    <w:rsid w:val="00BD5F8F"/>
    <w:rsid w:val="00BF73CE"/>
    <w:rsid w:val="00C531CE"/>
    <w:rsid w:val="00C92EDB"/>
    <w:rsid w:val="00CF0321"/>
    <w:rsid w:val="00CF10FA"/>
    <w:rsid w:val="00D04EE9"/>
    <w:rsid w:val="00D069E1"/>
    <w:rsid w:val="00D24394"/>
    <w:rsid w:val="00DB1A83"/>
    <w:rsid w:val="00DC7123"/>
    <w:rsid w:val="00E14B4D"/>
    <w:rsid w:val="00E37FB2"/>
    <w:rsid w:val="00E434E7"/>
    <w:rsid w:val="00E4516F"/>
    <w:rsid w:val="00E55E3A"/>
    <w:rsid w:val="00EA1460"/>
    <w:rsid w:val="00EA55E6"/>
    <w:rsid w:val="00EA6291"/>
    <w:rsid w:val="00EC7934"/>
    <w:rsid w:val="00EE6203"/>
    <w:rsid w:val="00F0697B"/>
    <w:rsid w:val="00F3434D"/>
    <w:rsid w:val="00F44398"/>
    <w:rsid w:val="00FA2697"/>
    <w:rsid w:val="00FC5FC3"/>
    <w:rsid w:val="00FD5C12"/>
    <w:rsid w:val="00FE10F1"/>
    <w:rsid w:val="00FF4A43"/>
    <w:rsid w:val="16CF657B"/>
    <w:rsid w:val="1B2025A9"/>
    <w:rsid w:val="20097DB6"/>
    <w:rsid w:val="3B40571A"/>
    <w:rsid w:val="51A21150"/>
    <w:rsid w:val="5EA366FD"/>
    <w:rsid w:val="60147927"/>
    <w:rsid w:val="64A03DB4"/>
    <w:rsid w:val="65671B86"/>
    <w:rsid w:val="67710301"/>
    <w:rsid w:val="6FAB4AAE"/>
    <w:rsid w:val="721378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qFormat/>
    <w:uiPriority w:val="99"/>
    <w:rPr>
      <w:rFonts w:ascii="宋体"/>
      <w:sz w:val="18"/>
      <w:szCs w:val="18"/>
    </w:rPr>
  </w:style>
  <w:style w:type="paragraph" w:styleId="3">
    <w:name w:val="annotation text"/>
    <w:basedOn w:val="1"/>
    <w:link w:val="11"/>
    <w:semiHidden/>
    <w:qFormat/>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2"/>
    <w:semiHidden/>
    <w:qFormat/>
    <w:uiPriority w:val="99"/>
    <w:rPr>
      <w:b/>
      <w:bCs/>
    </w:rPr>
  </w:style>
  <w:style w:type="character" w:styleId="10">
    <w:name w:val="annotation reference"/>
    <w:basedOn w:val="9"/>
    <w:semiHidden/>
    <w:qFormat/>
    <w:uiPriority w:val="99"/>
    <w:rPr>
      <w:rFonts w:cs="Times New Roman"/>
      <w:sz w:val="21"/>
      <w:szCs w:val="21"/>
    </w:rPr>
  </w:style>
  <w:style w:type="character" w:customStyle="1" w:styleId="11">
    <w:name w:val="Comment Text Char"/>
    <w:basedOn w:val="9"/>
    <w:link w:val="3"/>
    <w:semiHidden/>
    <w:qFormat/>
    <w:locked/>
    <w:uiPriority w:val="99"/>
    <w:rPr>
      <w:rFonts w:cs="Times New Roman"/>
    </w:rPr>
  </w:style>
  <w:style w:type="character" w:customStyle="1" w:styleId="12">
    <w:name w:val="Comment Subject Char"/>
    <w:basedOn w:val="11"/>
    <w:link w:val="7"/>
    <w:semiHidden/>
    <w:qFormat/>
    <w:locked/>
    <w:uiPriority w:val="99"/>
    <w:rPr>
      <w:b/>
      <w:bCs/>
    </w:rPr>
  </w:style>
  <w:style w:type="character" w:customStyle="1" w:styleId="13">
    <w:name w:val="Document Map Char"/>
    <w:basedOn w:val="9"/>
    <w:link w:val="2"/>
    <w:semiHidden/>
    <w:qFormat/>
    <w:locked/>
    <w:uiPriority w:val="99"/>
    <w:rPr>
      <w:rFonts w:ascii="宋体" w:eastAsia="宋体" w:cs="Times New Roman"/>
      <w:sz w:val="18"/>
      <w:szCs w:val="18"/>
    </w:rPr>
  </w:style>
  <w:style w:type="character" w:customStyle="1" w:styleId="14">
    <w:name w:val="Balloon Text Char"/>
    <w:basedOn w:val="9"/>
    <w:link w:val="4"/>
    <w:semiHidden/>
    <w:qFormat/>
    <w:locked/>
    <w:uiPriority w:val="99"/>
    <w:rPr>
      <w:rFonts w:cs="Times New Roman"/>
      <w:sz w:val="2"/>
    </w:rPr>
  </w:style>
  <w:style w:type="character" w:customStyle="1" w:styleId="15">
    <w:name w:val="Footer Char"/>
    <w:basedOn w:val="9"/>
    <w:link w:val="5"/>
    <w:semiHidden/>
    <w:qFormat/>
    <w:locked/>
    <w:uiPriority w:val="99"/>
    <w:rPr>
      <w:rFonts w:cs="Times New Roman"/>
      <w:sz w:val="18"/>
      <w:szCs w:val="18"/>
    </w:rPr>
  </w:style>
  <w:style w:type="character" w:customStyle="1" w:styleId="16">
    <w:name w:val="Header Char"/>
    <w:basedOn w:val="9"/>
    <w:link w:val="6"/>
    <w:semiHidden/>
    <w:qFormat/>
    <w:locked/>
    <w:uiPriority w:val="99"/>
    <w:rPr>
      <w:rFonts w:cs="Times New Roman"/>
      <w:sz w:val="18"/>
      <w:szCs w:val="18"/>
    </w:rPr>
  </w:style>
  <w:style w:type="paragraph" w:customStyle="1" w:styleId="17">
    <w:name w:val="小四缩进2"/>
    <w:basedOn w:val="1"/>
    <w:qFormat/>
    <w:uiPriority w:val="99"/>
    <w:pPr>
      <w:spacing w:line="360" w:lineRule="auto"/>
      <w:ind w:firstLine="480" w:firstLineChars="200"/>
    </w:pPr>
    <w:rPr>
      <w:rFonts w:ascii="Times New Roman" w:hAnsi="Times New Roman" w:cs="仿宋_GB2312"/>
      <w:sz w:val="24"/>
      <w:szCs w:val="24"/>
    </w:rPr>
  </w:style>
  <w:style w:type="character" w:customStyle="1" w:styleId="18">
    <w:name w:val="fontstyle01"/>
    <w:basedOn w:val="9"/>
    <w:qFormat/>
    <w:uiPriority w:val="99"/>
    <w:rPr>
      <w:rFonts w:ascii="宋体" w:hAnsi="宋体" w:eastAsia="宋体" w:cs="Times New Roman"/>
      <w:color w:val="000000"/>
      <w:sz w:val="24"/>
      <w:szCs w:val="24"/>
    </w:rPr>
  </w:style>
  <w:style w:type="character" w:customStyle="1" w:styleId="19">
    <w:name w:val="fontstyle21"/>
    <w:basedOn w:val="9"/>
    <w:qFormat/>
    <w:uiPriority w:val="99"/>
    <w:rPr>
      <w:rFonts w:ascii="TimesNewRomanPSMT" w:hAnsi="TimesNewRomanPSMT"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371</Words>
  <Characters>2120</Characters>
  <Lines>0</Lines>
  <Paragraphs>0</Paragraphs>
  <TotalTime>30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2018-05-02T07:47:00Z</cp:lastPrinted>
  <dcterms:modified xsi:type="dcterms:W3CDTF">2019-04-27T06:57:04Z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